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0" w:before="22" w:line="240" w:lineRule="auto"/>
        <w:ind w:left="90" w:right="1523" w:firstLine="0"/>
        <w:jc w:val="center"/>
        <w:rPr>
          <w:rFonts w:ascii="Times New Roman" w:cs="Times New Roman" w:eastAsia="Times New Roman" w:hAnsi="Times New Roman"/>
          <w:sz w:val="24"/>
          <w:szCs w:val="24"/>
        </w:rPr>
      </w:pPr>
      <w:r w:rsidDel="00000000" w:rsidR="00000000" w:rsidRPr="00000000">
        <w:rPr>
          <w:rFonts w:ascii="Poppins" w:cs="Poppins" w:eastAsia="Poppins" w:hAnsi="Poppins"/>
          <w:color w:val="2e2d51"/>
          <w:sz w:val="21"/>
          <w:szCs w:val="21"/>
          <w:rtl w:val="0"/>
        </w:rPr>
        <w:t xml:space="preserve">                            </w:t>
      </w:r>
      <w:r w:rsidDel="00000000" w:rsidR="00000000" w:rsidRPr="00000000">
        <w:rPr>
          <w:rFonts w:ascii="Times New Roman" w:cs="Times New Roman" w:eastAsia="Times New Roman" w:hAnsi="Times New Roman"/>
          <w:color w:val="808080"/>
          <w:sz w:val="24"/>
          <w:szCs w:val="24"/>
          <w:rtl w:val="0"/>
        </w:rPr>
        <w:tab/>
        <w:t xml:space="preserve">UAB LABA7</w:t>
      </w:r>
      <w:r w:rsidDel="00000000" w:rsidR="00000000" w:rsidRPr="00000000">
        <w:rPr>
          <w:rtl w:val="0"/>
        </w:rPr>
      </w:r>
    </w:p>
    <w:p w:rsidR="00000000" w:rsidDel="00000000" w:rsidP="00000000" w:rsidRDefault="00000000" w:rsidRPr="00000000" w14:paraId="00000002">
      <w:pPr>
        <w:widowControl w:val="0"/>
        <w:spacing w:after="0" w:before="3"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ind w:right="-178"/>
        <w:jc w:val="center"/>
        <w:rPr>
          <w:color w:val="808080"/>
          <w:sz w:val="20"/>
          <w:szCs w:val="20"/>
        </w:rPr>
        <w:sectPr>
          <w:pgSz w:h="16838" w:w="11906" w:orient="portrait"/>
          <w:pgMar w:bottom="280" w:top="840" w:left="1300" w:right="640" w:header="0" w:footer="0"/>
          <w:pgNumType w:start="1"/>
        </w:sectPr>
      </w:pPr>
      <w:bookmarkStart w:colFirst="0" w:colLast="0" w:name="_heading=h.j8dkouib5t7t" w:id="0"/>
      <w:bookmarkEnd w:id="0"/>
      <w:r w:rsidDel="00000000" w:rsidR="00000000" w:rsidRPr="00000000">
        <w:rPr>
          <w:color w:val="808080"/>
          <w:sz w:val="20"/>
          <w:szCs w:val="20"/>
          <w:rtl w:val="0"/>
        </w:rPr>
        <w:t xml:space="preserve">Buveinės adresas Gilužio g. 15, LT-06239, Vilnius, LT-88378, įm. kodas 304433443, PVM kodas LT100011059417</w:t>
      </w:r>
    </w:p>
    <w:p w:rsidR="00000000" w:rsidDel="00000000" w:rsidP="00000000" w:rsidRDefault="00000000" w:rsidRPr="00000000" w14:paraId="00000004">
      <w:pPr>
        <w:widowControl w:val="0"/>
        <w:spacing w:after="0" w:line="240" w:lineRule="auto"/>
        <w:jc w:val="both"/>
        <w:rPr>
          <w:rFonts w:ascii="Times New Roman" w:cs="Times New Roman" w:eastAsia="Times New Roman" w:hAnsi="Times New Roman"/>
          <w:sz w:val="24"/>
          <w:szCs w:val="24"/>
        </w:rPr>
      </w:pPr>
      <w:bookmarkStart w:colFirst="0" w:colLast="0" w:name="_heading=h.1cobauw2yxgp" w:id="1"/>
      <w:bookmarkEnd w:id="1"/>
      <w:r w:rsidDel="00000000" w:rsidR="00000000" w:rsidRPr="00000000">
        <w:br w:type="column"/>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530859</wp:posOffset>
            </wp:positionH>
            <wp:positionV relativeFrom="paragraph">
              <wp:posOffset>294640</wp:posOffset>
            </wp:positionV>
            <wp:extent cx="2355215" cy="493395"/>
            <wp:effectExtent b="0" l="0" r="0" t="0"/>
            <wp:wrapSquare wrapText="bothSides" distB="0" distT="0" distL="114300" distR="114300"/>
            <wp:docPr descr="Paveikslėlis, kuriame yra Šriftas, Elektrinė mėlyna spalva, tekstas, mėlynas&#10;&#10;Dirbtinio intelekto sugeneruotas turinys gali būti neteisingas." id="1953235294" name="image1.png"/>
            <a:graphic>
              <a:graphicData uri="http://schemas.openxmlformats.org/drawingml/2006/picture">
                <pic:pic>
                  <pic:nvPicPr>
                    <pic:cNvPr descr="Paveikslėlis, kuriame yra Šriftas, Elektrinė mėlyna spalva, tekstas, mėlynas&#10;&#10;Dirbtinio intelekto sugeneruotas turinys gali būti neteisingas." id="0" name="image1.png"/>
                    <pic:cNvPicPr preferRelativeResize="0"/>
                  </pic:nvPicPr>
                  <pic:blipFill>
                    <a:blip r:embed="rId8"/>
                    <a:srcRect b="0" l="0" r="0" t="0"/>
                    <a:stretch>
                      <a:fillRect/>
                    </a:stretch>
                  </pic:blipFill>
                  <pic:spPr>
                    <a:xfrm>
                      <a:off x="0" y="0"/>
                      <a:ext cx="2355215" cy="493395"/>
                    </a:xfrm>
                    <a:prstGeom prst="rect"/>
                    <a:ln/>
                  </pic:spPr>
                </pic:pic>
              </a:graphicData>
            </a:graphic>
          </wp:anchor>
        </w:drawing>
      </w:r>
    </w:p>
    <w:p w:rsidR="00000000" w:rsidDel="00000000" w:rsidP="00000000" w:rsidRDefault="00000000" w:rsidRPr="00000000" w14:paraId="00000005">
      <w:pPr>
        <w:widowControl w:val="0"/>
        <w:spacing w:after="0" w:before="48" w:line="360" w:lineRule="auto"/>
        <w:ind w:left="41" w:right="3525"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widowControl w:val="0"/>
        <w:spacing w:after="0" w:before="48" w:line="360" w:lineRule="auto"/>
        <w:ind w:left="41" w:right="3525"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widowControl w:val="0"/>
        <w:spacing w:after="0" w:before="48" w:line="360" w:lineRule="auto"/>
        <w:ind w:left="41" w:right="3525"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widowControl w:val="0"/>
        <w:spacing w:after="0" w:before="48" w:line="360" w:lineRule="auto"/>
        <w:ind w:left="41" w:right="3525"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widowControl w:val="0"/>
        <w:spacing w:after="0" w:before="48" w:line="360" w:lineRule="auto"/>
        <w:ind w:left="41" w:right="3525" w:firstLine="0"/>
        <w:jc w:val="center"/>
        <w:rPr>
          <w:rFonts w:ascii="Times New Roman" w:cs="Times New Roman" w:eastAsia="Times New Roman" w:hAnsi="Times New Roman"/>
          <w:sz w:val="24"/>
          <w:szCs w:val="24"/>
        </w:rPr>
        <w:sectPr>
          <w:type w:val="continuous"/>
          <w:pgSz w:h="16838" w:w="11906" w:orient="portrait"/>
          <w:pgMar w:bottom="280" w:top="840" w:left="1300" w:right="640" w:header="0" w:footer="0"/>
          <w:cols w:equalWidth="0" w:num="2">
            <w:col w:space="40" w:w="4963"/>
            <w:col w:space="0" w:w="4963"/>
          </w:cols>
        </w:sectPr>
      </w:pPr>
      <w:bookmarkStart w:colFirst="0" w:colLast="0" w:name="_heading=h.1ai5d8l645i1" w:id="2"/>
      <w:bookmarkEnd w:id="2"/>
      <w:r w:rsidDel="00000000" w:rsidR="00000000" w:rsidRPr="00000000">
        <w:rPr>
          <w:rFonts w:ascii="Times New Roman" w:cs="Times New Roman" w:eastAsia="Times New Roman" w:hAnsi="Times New Roman"/>
          <w:sz w:val="24"/>
          <w:szCs w:val="24"/>
          <w:rtl w:val="0"/>
        </w:rPr>
        <w:t xml:space="preserve">KONKURSO SĄLYGOS</w:t>
      </w:r>
    </w:p>
    <w:p w:rsidR="00000000" w:rsidDel="00000000" w:rsidP="00000000" w:rsidRDefault="00000000" w:rsidRPr="00000000" w14:paraId="0000000A">
      <w:pPr>
        <w:widowControl w:val="0"/>
        <w:spacing w:after="0" w:line="360" w:lineRule="auto"/>
        <w:ind w:left="90" w:right="-2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„Įterptinių sistemų kūrimo paslaugos“</w:t>
      </w:r>
    </w:p>
    <w:p w:rsidR="00000000" w:rsidDel="00000000" w:rsidP="00000000" w:rsidRDefault="00000000" w:rsidRPr="00000000" w14:paraId="0000000B">
      <w:pPr>
        <w:widowControl w:val="0"/>
        <w:spacing w:after="0" w:line="360" w:lineRule="auto"/>
        <w:ind w:left="1535" w:right="1523"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widowControl w:val="0"/>
        <w:spacing w:after="0" w:line="360" w:lineRule="auto"/>
        <w:ind w:left="1535" w:right="1523"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widowControl w:val="0"/>
        <w:spacing w:after="0" w:line="360" w:lineRule="auto"/>
        <w:ind w:left="1535" w:right="1523"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TURINYS</w:t>
      </w:r>
    </w:p>
    <w:sdt>
      <w:sdtPr>
        <w:docPartObj>
          <w:docPartGallery w:val="Table of Contents"/>
          <w:docPartUnique w:val="1"/>
        </w:docPartObj>
      </w:sdtPr>
      <w:sdtContent>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1kwan54wlja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BENDROSIOS NUOSTATOS</w:t>
              <w:tab/>
              <w:t xml:space="preserve">3</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fcwipv88afr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PIRKIMO OBJEKTAS</w:t>
              <w:tab/>
              <w:t xml:space="preserve">3</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jgza2opjtpq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TIEKĖJŲ KVALIFIKACIJOS REIKALAVIMAI</w:t>
              <w:tab/>
              <w:t xml:space="preserve">4</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crygcytu056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 REIKALAVIMAI PASIŪLYMŲ PATEIKIMUI</w:t>
              <w:tab/>
              <w:t xml:space="preserve">8</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a3z1qrxy96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 KONKURSO SĄLYGŲ PAAIŠKINIMAS IR PATIKSLINIMAS</w:t>
              <w:tab/>
              <w:t xml:space="preserve">9</w:t>
            </w:r>
          </w:hyperlink>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akjatlx1bmk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 DERYBŲ REIKALAVIMAI</w:t>
              <w:tab/>
              <w:t xml:space="preserve">10</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b3k6gxhubus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 PASIŪLYMŲ NAGRINĖJIMAS IR VERTINIMAS</w:t>
              <w:tab/>
              <w:t xml:space="preserve">10</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ca40exk22s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 PIRKIMO SUTARTIES SĄLYGOS</w:t>
              <w:tab/>
              <w:t xml:space="preserve">11</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66"/>
            </w:tabs>
            <w:spacing w:after="16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or418v8n15g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 BAIGIAMOSIOS NUOSTATOS</w:t>
              <w:tab/>
              <w:t xml:space="preserve">12</w:t>
            </w:r>
          </w:hyperlink>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gb6k1ipcazd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konkurso sąlygų priedas</w:t>
              <w:tab/>
              <w:t xml:space="preserve">13</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bqcy4qs7uuz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TECHNINĖ SPECIFIKACIJA</w:t>
              <w:tab/>
              <w:t xml:space="preserve">13</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g9sakzu42jk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konkurso sąlygų priedas</w:t>
              <w:tab/>
              <w:t xml:space="preserve">19</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ej4g8dac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PASIŪLYMAS  KONKURSO PIRKIMUI</w:t>
              <w:tab/>
              <w:t xml:space="preserve">19</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563c1"/>
              <w:sz w:val="22"/>
              <w:szCs w:val="22"/>
              <w:u w:val="single"/>
              <w:shd w:fill="auto" w:val="clear"/>
              <w:vertAlign w:val="baseline"/>
            </w:rPr>
          </w:pPr>
          <w:hyperlink w:anchor="_heading=h.rhhqfb96cfg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 Konkurso sąlygų priedas</w:t>
            </w:r>
          </w:hyperlink>
          <w:hyperlink w:anchor="_heading=h.rhhqfb96cfg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21</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ej4g8dac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TIEKĖJO DEKLARACIJA</w:t>
              <w:tab/>
              <w:t xml:space="preserve">21</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683"/>
              <w:tab w:val="right" w:leader="dot" w:pos="9966"/>
            </w:tabs>
            <w:spacing w:after="160" w:before="0" w:line="259" w:lineRule="auto"/>
            <w:ind w:left="283"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F">
      <w:pPr>
        <w:widowControl w:val="0"/>
        <w:tabs>
          <w:tab w:val="left" w:leader="none" w:pos="571"/>
          <w:tab w:val="left" w:leader="none" w:pos="572"/>
          <w:tab w:val="right" w:leader="none" w:pos="9757"/>
        </w:tabs>
        <w:spacing w:after="0" w:before="382" w:line="360" w:lineRule="auto"/>
        <w:ind w:left="571" w:firstLine="0"/>
        <w:jc w:val="both"/>
        <w:rPr>
          <w:rFonts w:ascii="Times New Roman" w:cs="Times New Roman" w:eastAsia="Times New Roman" w:hAnsi="Times New Roman"/>
          <w:sz w:val="24"/>
          <w:szCs w:val="24"/>
        </w:rPr>
        <w:sectPr>
          <w:type w:val="continuous"/>
          <w:pgSz w:h="16838" w:w="11906" w:orient="portrait"/>
          <w:pgMar w:bottom="280" w:top="840" w:left="1300" w:right="640" w:header="0" w:footer="0"/>
        </w:sectPr>
      </w:pPr>
      <w:r w:rsidDel="00000000" w:rsidR="00000000" w:rsidRPr="00000000">
        <w:rPr>
          <w:rtl w:val="0"/>
        </w:rPr>
      </w:r>
    </w:p>
    <w:bookmarkStart w:colFirst="0" w:colLast="0" w:name="bookmark=id.b8tts1igvhjb" w:id="3"/>
    <w:bookmarkEnd w:id="3"/>
    <w:p w:rsidR="00000000" w:rsidDel="00000000" w:rsidP="00000000" w:rsidRDefault="00000000" w:rsidRPr="00000000" w14:paraId="00000020">
      <w:pPr>
        <w:pStyle w:val="Heading1"/>
        <w:numPr>
          <w:ilvl w:val="0"/>
          <w:numId w:val="1"/>
        </w:numPr>
        <w:ind w:left="432" w:hanging="432"/>
        <w:rPr/>
      </w:pPr>
      <w:bookmarkStart w:colFirst="0" w:colLast="0" w:name="_heading=h.1kwan54wlja7" w:id="4"/>
      <w:bookmarkEnd w:id="4"/>
      <w:r w:rsidDel="00000000" w:rsidR="00000000" w:rsidRPr="00000000">
        <w:rPr>
          <w:rtl w:val="0"/>
        </w:rPr>
        <w:t xml:space="preserve">1. BENDROSIOS NUOSTATOS </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pStyle w:val="Heading1"/>
        <w:spacing w:line="360" w:lineRule="auto"/>
        <w:ind w:left="118" w:firstLine="0"/>
        <w:jc w:val="both"/>
        <w:rPr>
          <w:rFonts w:ascii="Times New Roman" w:cs="Times New Roman" w:eastAsia="Times New Roman" w:hAnsi="Times New Roman"/>
          <w:sz w:val="24"/>
          <w:szCs w:val="24"/>
        </w:rPr>
      </w:pPr>
      <w:bookmarkStart w:colFirst="0" w:colLast="0" w:name="_heading=h.czq9pvtgvakp" w:id="5"/>
      <w:bookmarkEnd w:id="5"/>
      <w:r w:rsidDel="00000000" w:rsidR="00000000" w:rsidRPr="00000000">
        <w:rPr>
          <w:rFonts w:ascii="Times New Roman" w:cs="Times New Roman" w:eastAsia="Times New Roman" w:hAnsi="Times New Roman"/>
          <w:color w:val="000000"/>
          <w:sz w:val="24"/>
          <w:szCs w:val="24"/>
          <w:rtl w:val="0"/>
        </w:rPr>
        <w:t xml:space="preserve">1.1.</w:t>
      </w:r>
      <w:r w:rsidDel="00000000" w:rsidR="00000000" w:rsidRPr="00000000">
        <w:rPr>
          <w:rFonts w:ascii="Times New Roman" w:cs="Times New Roman" w:eastAsia="Times New Roman" w:hAnsi="Times New Roman"/>
          <w:b w:val="1"/>
          <w:color w:val="000000"/>
          <w:sz w:val="24"/>
          <w:szCs w:val="24"/>
          <w:rtl w:val="0"/>
        </w:rPr>
        <w:t xml:space="preserve"> </w:t>
      </w:r>
      <w:r w:rsidDel="00000000" w:rsidR="00000000" w:rsidRPr="00000000">
        <w:rPr>
          <w:rFonts w:ascii="Times New Roman" w:cs="Times New Roman" w:eastAsia="Times New Roman" w:hAnsi="Times New Roman"/>
          <w:color w:val="212529"/>
          <w:sz w:val="24"/>
          <w:szCs w:val="24"/>
          <w:rtl w:val="0"/>
        </w:rPr>
        <w:t xml:space="preserve">UAB LABA7</w:t>
      </w:r>
      <w:r w:rsidDel="00000000" w:rsidR="00000000" w:rsidRPr="00000000">
        <w:rPr>
          <w:rFonts w:ascii="Times New Roman" w:cs="Times New Roman" w:eastAsia="Times New Roman" w:hAnsi="Times New Roman"/>
          <w:color w:val="000000"/>
          <w:sz w:val="24"/>
          <w:szCs w:val="24"/>
          <w:rtl w:val="0"/>
        </w:rPr>
        <w:t xml:space="preserve">  (toliau vadinama – Pirkėjas) vykdo pirkimą, įgyvendindama projektą „Didelės galios linijinio amortizatorių testavimo ir diagnostikos stendo vystymas“ (Nr.02-019-K-0005), bendrai finansuojamą Europos Sąjungos fondų ir Lietuvos Respublikos lėšomis.  Pirkimas vykdomas vadovaujantis Sutarties dėl Europos Sąjungos veikimo principais – laisvo prekių judėjimo, įsisteigimo laisvės, laisvės teikti paslaugas, lygiateisiškumo, nediskriminavimo bei vienodo požiūrio, skaidrumo, proporcingumo ir abipusio pripažinimo principais, </w:t>
      </w:r>
      <w:r w:rsidDel="00000000" w:rsidR="00000000" w:rsidRPr="00000000">
        <w:rPr>
          <w:rFonts w:ascii="Times New Roman" w:cs="Times New Roman" w:eastAsia="Times New Roman" w:hAnsi="Times New Roman"/>
          <w:b w:val="1"/>
          <w:color w:val="000000"/>
          <w:sz w:val="24"/>
          <w:szCs w:val="24"/>
          <w:rtl w:val="0"/>
        </w:rPr>
        <w:t xml:space="preserve">Projektų finansavimo ir administravimo taisyklėmis, patvirtintomis Lietuvos Respublikos finansų ministro 2022 m. birželio 22 d. įsakymu Nr. 1K-237</w:t>
      </w: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Times New Roman" w:cs="Times New Roman" w:eastAsia="Times New Roman" w:hAnsi="Times New Roman"/>
          <w:color w:val="000000"/>
          <w:sz w:val="24"/>
          <w:szCs w:val="24"/>
          <w:rtl w:val="0"/>
        </w:rPr>
        <w:t xml:space="preserve">„Dėl 2021–2027 metų Europos Sąjungos fondų investicijų programos ir Ekonomikos gaivinimo ir atsparumo didinimo plano „Naujos kartos Lietuva“ įgyvendinimo“, (įskaitant, bet neapsiribojant 7 priedu „Pirkimų taisyklės“) (toliau – Taisyklės), Lietuvos Respublikos civiliniu kodeksu (toliau – Civilinis kodeksas), kitais teisės aktais bei šiomis konkurso</w:t>
      </w:r>
      <w:r w:rsidDel="00000000" w:rsidR="00000000" w:rsidRPr="00000000">
        <w:rPr>
          <w:color w:val="000000"/>
          <w:rtl w:val="0"/>
        </w:rPr>
        <w:t xml:space="preserve"> </w:t>
      </w:r>
      <w:r w:rsidDel="00000000" w:rsidR="00000000" w:rsidRPr="00000000">
        <w:rPr>
          <w:rFonts w:ascii="Times New Roman" w:cs="Times New Roman" w:eastAsia="Times New Roman" w:hAnsi="Times New Roman"/>
          <w:color w:val="000000"/>
          <w:sz w:val="24"/>
          <w:szCs w:val="24"/>
          <w:rtl w:val="0"/>
        </w:rPr>
        <w:t xml:space="preserve">sąlygomis (toliau – konkurso sąlygos).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3">
      <w:pPr>
        <w:pStyle w:val="Heading1"/>
        <w:spacing w:line="360" w:lineRule="auto"/>
        <w:ind w:left="0" w:firstLine="0"/>
        <w:jc w:val="both"/>
        <w:rPr>
          <w:rFonts w:ascii="Times New Roman" w:cs="Times New Roman" w:eastAsia="Times New Roman" w:hAnsi="Times New Roman"/>
          <w:sz w:val="24"/>
          <w:szCs w:val="24"/>
        </w:rPr>
      </w:pPr>
      <w:bookmarkStart w:colFirst="0" w:colLast="0" w:name="_heading=h.pw3us2cv1ul3" w:id="6"/>
      <w:bookmarkEnd w:id="6"/>
      <w:r w:rsidDel="00000000" w:rsidR="00000000" w:rsidRPr="00000000">
        <w:rPr>
          <w:rFonts w:ascii="Times New Roman" w:cs="Times New Roman" w:eastAsia="Times New Roman" w:hAnsi="Times New Roman"/>
          <w:color w:val="000000"/>
          <w:sz w:val="24"/>
          <w:szCs w:val="24"/>
          <w:rtl w:val="0"/>
        </w:rPr>
        <w:t xml:space="preserve"> 1.2. Pirkėjas yra pridėtinės vertės mokesčio (toliau – PVM) mokėtojas. PVM mokėtojo </w:t>
        <w:br w:type="textWrapping"/>
        <w:t xml:space="preserve">kodas – LT100011059417.</w:t>
      </w:r>
      <w:r w:rsidDel="00000000" w:rsidR="00000000" w:rsidRPr="00000000">
        <w:rPr>
          <w:rtl w:val="0"/>
        </w:rPr>
      </w:r>
    </w:p>
    <w:p w:rsidR="00000000" w:rsidDel="00000000" w:rsidP="00000000" w:rsidRDefault="00000000" w:rsidRPr="00000000" w14:paraId="00000024">
      <w:pPr>
        <w:pStyle w:val="Heading1"/>
        <w:ind w:left="0" w:firstLine="0"/>
        <w:rPr>
          <w:rFonts w:ascii="Times New Roman" w:cs="Times New Roman" w:eastAsia="Times New Roman" w:hAnsi="Times New Roman"/>
          <w:b w:val="1"/>
          <w:color w:val="000000"/>
          <w:sz w:val="24"/>
          <w:szCs w:val="24"/>
        </w:rPr>
      </w:pPr>
      <w:bookmarkStart w:colFirst="0" w:colLast="0" w:name="_heading=h.fcwipv88afrs" w:id="7"/>
      <w:bookmarkEnd w:id="7"/>
      <w:r w:rsidDel="00000000" w:rsidR="00000000" w:rsidRPr="00000000">
        <w:rPr>
          <w:rtl w:val="0"/>
        </w:rPr>
        <w:t xml:space="preserve">2. PIRKIMO OBJEKTAS</w:t>
      </w:r>
      <w:r w:rsidDel="00000000" w:rsidR="00000000" w:rsidRPr="00000000">
        <w:rPr>
          <w:rtl w:val="0"/>
        </w:rPr>
      </w:r>
    </w:p>
    <w:p w:rsidR="00000000" w:rsidDel="00000000" w:rsidP="00000000" w:rsidRDefault="00000000" w:rsidRPr="00000000" w14:paraId="00000025">
      <w:pPr>
        <w:spacing w:line="360" w:lineRule="auto"/>
        <w:ind w:left="118" w:firstLine="0"/>
        <w:jc w:val="both"/>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 Pirkimo objektas – įterptinių sistemų kūrimo paslaugos (toliau – Paslaugos), kurių kiekiai (apimtis) ir savybės nustatytos pateiktoje techninėje specifikacijoje.</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 Jei techninėje specifikacijoje, apibūdinant pirkimo objektą, nurodytas konkretus modelis ar šaltinis, konkretus procesas ar prekės ženklas, patentas, tipai, konkreti kilmė, gamyba ar standartas, laikytina, kad priimtini ir savo savybėmis lygiaverčiai objektai.</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 Pirkimo objektas į pirkimo objekto dalis neskaidomas. </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 Paslaugos turi būti atliktos adresu Kombinato g. 9, LT–52495, Kaunas ne vėliau kaip iki 2026 m. balandžio mėn. 30 d. 23:59 val.</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vt5fbi7lqw3" w:id="8"/>
      <w:bookmarkEnd w:id="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 Pirkimui taikomi žaliesiems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Pr>
        <w:footnoteReference w:customMarkFollows="0" w:id="0"/>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pirkimams numatyti aplinkos apsaugos reikalavimai. Pirkimas laikomas žaliu, vadovaujantis Lietuvos Respublikos aplinkos ministro 2011 m. birželio 28 d. įsakymu Nr. D1-508 (aktualia redakcija) patvirtinto Aplinkos apsaugos kriterijų taikymo tvarkos aprašo 4.4.3 papunkčiu, t. y. perkama tik nematerialaus pobūdžio (intelektinė) ar kitokia paslauga, nesusijusi su materialaus objekto sukūrimu, kurios teikimo metu nėra numatomas reikšmingas neigiamas poveikis aplinkai, nesukuriamas taršos šaltinis ir negeneruojamos atliekos.</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 Pirkėjo įgaliotas asmuo palaikyti tiesioginį ryšį su tiekėjais ir gauti iš jų su pirkimo procedūromis susijusius pranešimus: techninės specifikacijos ir pirkimų sąlygos klausimais – Paulius Skačkauskas, e. p.: </w:t>
      </w:r>
      <w:hyperlink r:id="rId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paulius@laba7.com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 nr.:  +370 642 71493 .</w:t>
        <w:tab/>
      </w:r>
      <w:r w:rsidDel="00000000" w:rsidR="00000000" w:rsidRPr="00000000">
        <w:rPr>
          <w:rtl w:val="0"/>
        </w:rPr>
      </w:r>
    </w:p>
    <w:p w:rsidR="00000000" w:rsidDel="00000000" w:rsidP="00000000" w:rsidRDefault="00000000" w:rsidRPr="00000000" w14:paraId="0000002C">
      <w:pPr>
        <w:pStyle w:val="Heading1"/>
        <w:ind w:firstLine="432"/>
        <w:rPr>
          <w:b w:val="1"/>
        </w:rPr>
      </w:pPr>
      <w:bookmarkStart w:colFirst="0" w:colLast="0" w:name="_heading=h.jgza2opjtpq6" w:id="9"/>
      <w:bookmarkEnd w:id="9"/>
      <w:r w:rsidDel="00000000" w:rsidR="00000000" w:rsidRPr="00000000">
        <w:rPr>
          <w:rtl w:val="0"/>
        </w:rPr>
        <w:t xml:space="preserve">3. TIEKĖJŲ KVALIFIKACIJOS REIKALAVIMAI</w:t>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 Tiekėjas, dalyvaujantis pirkime, turi atitikti šiuos minimalius kvalifikacijos reikalavimus: </w:t>
      </w:r>
      <w:r w:rsidDel="00000000" w:rsidR="00000000" w:rsidRPr="00000000">
        <w:rPr>
          <w:rtl w:val="0"/>
        </w:rPr>
      </w:r>
    </w:p>
    <w:p w:rsidR="00000000" w:rsidDel="00000000" w:rsidP="00000000" w:rsidRDefault="00000000" w:rsidRPr="00000000" w14:paraId="0000002F">
      <w:pPr>
        <w:spacing w:line="360" w:lineRule="auto"/>
        <w:ind w:left="-362" w:firstLine="108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3.1.1. Bendrieji tiekėjų kvalifikacijos reikalavimai</w:t>
      </w:r>
    </w:p>
    <w:tbl>
      <w:tblPr>
        <w:tblStyle w:val="Table1"/>
        <w:tblW w:w="9384.0" w:type="dxa"/>
        <w:jc w:val="left"/>
        <w:tblInd w:w="255.0" w:type="dxa"/>
        <w:tblLayout w:type="fixed"/>
        <w:tblLook w:val="0000"/>
      </w:tblPr>
      <w:tblGrid>
        <w:gridCol w:w="960"/>
        <w:gridCol w:w="3260"/>
        <w:gridCol w:w="1646"/>
        <w:gridCol w:w="3518"/>
        <w:tblGridChange w:id="0">
          <w:tblGrid>
            <w:gridCol w:w="960"/>
            <w:gridCol w:w="3260"/>
            <w:gridCol w:w="1646"/>
            <w:gridCol w:w="3518"/>
          </w:tblGrid>
        </w:tblGridChange>
      </w:tblGrid>
      <w:tr>
        <w:trPr>
          <w:cantSplit w:val="0"/>
          <w:trHeight w:val="69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Eil. Nr.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 reikalavimai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 w:right="11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 reikalavimų</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10" w:lineRule="auto"/>
              <w:ind w:left="117" w:right="11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reikšmė</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30" w:right="519"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 reikalavimus įrodantys dokumentai</w:t>
            </w:r>
          </w:p>
        </w:tc>
      </w:tr>
      <w:tr>
        <w:trPr>
          <w:cantSplit w:val="0"/>
          <w:trHeight w:val="6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0" w:right="18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80"/>
                <w:tab w:val="left" w:leader="none" w:pos="2224"/>
              </w:tabs>
              <w:spacing w:after="0" w:before="0" w:line="240" w:lineRule="auto"/>
              <w:ind w:left="105" w:right="10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Tiekėjas (fizinis asmuo) arba teikėjo (juridinio asmens) vadovas ar ūkinės bendrijos tikrasis narys (nariai), turintis (turintys) teisę juridinio asmens vardu sudaryti sandorį, ir buhalteris (buhalteriai) ar kitas (kiti) asmuo (asmenys), turintis (turintys) teisę surašyti ir pasirašyti tiekėjo apskaitos dokumentus, neturi teistumo (teistumas yra išnykęs arba panaikintas), ir dėl teikėjo (juridinio asmens) per pastaruosius 5 metus nebuvo priimtas ir įsiteisėjęs apkaltinamasis teismo nuosprendis už dalyvavimą nusikalstamame susivienijime, jo organizavimą ar vadovavimą jam, už kyšininkavimą, tarpininko kyšininkavimą, papirkimą, sukčiavimą, kredito, paskolos ar tikslinės paramos panaudojimą ne pagal paskirtį ar nustatytą tvarką, kreditinį sukčiavimą, mokesčių nesumokėjimą, neteisingų duomenų apie pajamas, pelną ar turtą pateikimą, deklaracijos, ataskaitos ar kito dokumento nepateikimą, nusikalstamu būdu gauto turto įgijimą ar realizavimą, nusikalstamu būdu įgytų pinigų ar turto legalizavimą. Dėl tiekėjo iš kitos valstybės nėra priimtas ir įsiteisėjęs apkaltinamasis teismo nuosprendis už 2004 m. kovo 31 d. Europos Parlamento ir Tarybos direktyvos 2004/18/EB dėl viešojo darbų, prekių ir paslaugų pirkimo sutarčių sudarymo tvarkos derinimo 45 straipsnio 1 dalyje išvardytuose Europos Sąjungos teisės aktuose apibrėžtus nusikaltimus.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Tiekėjo, neatitinkančio šio reikalavimo, pasiūlymas atmetamas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Išrašas iš teismo sprendimo arba Informatikos ir ryšių departamento prie Vidaus reikalų ministerijos ar valstybės įmonės Registrų centro Lietuvos Respublikos Vyriausybės nustatyta tvarka išduotas dokumentas, patvirtinantis jungtinius kompetentingų institucijų tvarkomus duomenis, arba atitinkamos užsienio šalies institucijos dokumentas, išduotas ne anksčiau kaip 60 dienų iki pasiūlymų pateikimo termino pabaigos. Jei dokumentas išduotas anksčiau, tačiau jo galiojimo terminas ilgesnis nei pasiūlymų pateikimo terminas, toks dokumentas jo galiojimo laikotarpiu yra priimtinas.</w:t>
            </w:r>
          </w:p>
        </w:tc>
      </w:tr>
      <w:tr>
        <w:trPr>
          <w:cantSplit w:val="0"/>
          <w:trHeight w:val="390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0" w:right="18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3.1.1.2.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80"/>
                <w:tab w:val="left" w:leader="none" w:pos="2224"/>
              </w:tabs>
              <w:spacing w:after="0" w:before="0" w:line="240" w:lineRule="auto"/>
              <w:ind w:left="105" w:right="10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Tiekėjas nėra bankrutavęs, likviduojamas, su kreditoriais sudaręs taikos sutarties, sustabdęs ar apribojęs savo veiklos arba jo padėtis pagal šalies, kurioje jis registruotas, įstatymus nėra tokia pati ar panaši. Jam nėra iškelta restruktūrizavimo, bankroto byla arba nėra vykdomas bankroto procesas ne teismo tvarka, nėra siekiama priverstinio likvidavimo procedūros ar susitarimo su kreditoriais arba jam nėra vykdomos analogiškos procedūros pagal šalies, kurioje jis registruotas, įstatymus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Tiekėjo, neatitinkančio šio reikalavimo, pasiūlymas atmetamas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Tiekėjo deklaracija (Priedas Nr. 3), patvirtinanti, kad tiekėjas nėra bankrutavęs, likviduojamas, su kreditoriais sudaręs taikos sutarties, sustabdęs ar apribojęs savo veiklos arba jo padėtis pagal šalies, kurioje jis registruotas, įstatymus nėra tokia pati ar panaši. Tiekėjui nėra iškelta restruktūrizavimo, bankroto byla arba nėra vykdomas bankroto procesas ne teismo tvarka, nėra siekiama priverstinio likvidavimo procedūros ar susitarimo su kreditoriais arba jam nėra vykdomos analogiškos procedūros pagal šalies, kurioje jis registruotas, įstatymus.</w:t>
            </w:r>
          </w:p>
        </w:tc>
      </w:tr>
    </w:tbl>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108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E">
      <w:pPr>
        <w:spacing w:line="360" w:lineRule="auto"/>
        <w:ind w:left="358" w:firstLine="36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3.1.2. Ekonominės ir finansinės būklės, techninio ir profesinio pajėgumo</w:t>
      </w:r>
    </w:p>
    <w:tbl>
      <w:tblPr>
        <w:tblStyle w:val="Table2"/>
        <w:tblW w:w="9468.0" w:type="dxa"/>
        <w:jc w:val="left"/>
        <w:tblInd w:w="221.0" w:type="dxa"/>
        <w:tblLayout w:type="fixed"/>
        <w:tblLook w:val="0000"/>
      </w:tblPr>
      <w:tblGrid>
        <w:gridCol w:w="1055"/>
        <w:gridCol w:w="2974"/>
        <w:gridCol w:w="2075"/>
        <w:gridCol w:w="3364"/>
        <w:tblGridChange w:id="0">
          <w:tblGrid>
            <w:gridCol w:w="1055"/>
            <w:gridCol w:w="2974"/>
            <w:gridCol w:w="2075"/>
            <w:gridCol w:w="3364"/>
          </w:tblGrid>
        </w:tblGridChange>
      </w:tblGrid>
      <w:tr>
        <w:trPr>
          <w:cantSplit w:val="0"/>
          <w:trHeight w:val="4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7" w:right="363" w:hanging="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Eil. Nr.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 reikalavimai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 w:right="122"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w:t>
            </w: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128" w:right="12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reikalavimų reikšmė</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9"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Kvalifikacijos reikalavimus įrodantys dokumentai</w:t>
            </w:r>
            <w:r w:rsidDel="00000000" w:rsidR="00000000" w:rsidRPr="00000000">
              <w:rPr>
                <w:rtl w:val="0"/>
              </w:rPr>
            </w:r>
          </w:p>
        </w:tc>
      </w:tr>
      <w:tr>
        <w:trPr>
          <w:cantSplit w:val="0"/>
          <w:trHeight w:val="2071"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07"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Teikėjas per pastaruosius 3 (trejus) metus iki pasiūlymo pateikimo termino pabaigos yra įvykdęs sutarčių / projektų / paslaugų, siejamų su įterptinių sistemų projektavimu, kūrimu, testavimu ir diegimu, kurių bendra vertė ne mažesnė kaip 50 000 Eur be PVM.</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Tiekėjo, neatitinkančio šio reikalavimo,</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pasiūlymas atmetamas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Pateikiamas pagrindinių sutarčių / projektų / paslaugų sąrašas.</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Teikėjui nedraudžiama remtis sutartimi / projektu / paslauga, kurią teikėjas vykdė ne vienas, bet kartu su kitais ūkio subjektais. Tačiau tokiu atveju turi būti vertinamos būtent konkretaus teikėjo, dalyvaujančio viešajame pirkime, suteiktos paslaugos, jų apimtis, vertė, o ne visas vykdytos sutarties / projekto / paslaugos objektas.</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Norėdama įsitikinti arba siekdama pasitikslinti, atskiru prašymu neperkančioji organizacija gali paprašyti pateikti vykdytų sutarčių kopijas arba išrašus iš sutarčių ar kitas teikėjo vykdytų sutarčių objektą apibūdinančių dokumentų kopijas (pvz., techninės užduoties kopijas ar pan.).</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40" w:lineRule="auto"/>
              <w:ind w:left="106" w:right="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Neperkančioji organizacija pasilieka teisę be išankstinio įspėjimo susisiekti su teikėjo nurodytu užsakovo atstovu, siekdama pasitikslinti informaciją apie vykdytą sutartį / projektą / paslaugą.</w:t>
            </w:r>
          </w:p>
        </w:tc>
      </w:tr>
      <w:tr>
        <w:trPr>
          <w:cantSplit w:val="0"/>
          <w:trHeight w:val="2071" w:hRule="atLeast"/>
          <w:tblHeader w:val="0"/>
        </w:trPr>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07"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3.1.2.2.</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Teikėjas pirkimo sutarties vykdymui privalo pasiūlyti 1 (vieną) arba 2 (du) specialistus, kurie pirkimo laimėjimo atveju vykdys sutartį. Siūlomi 1 arba 2 specialistai turi atitikti išsilavinimo reikalavimą, o  kvalifikacijos reikalavimus turi atitikti kartu (jei siūlomi du specialistai):</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98" w:firstLine="0"/>
              <w:jc w:val="both"/>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spacing w:after="20" w:before="20" w:line="276"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sz w:val="24"/>
                <w:szCs w:val="24"/>
                <w:rtl w:val="0"/>
              </w:rPr>
              <w:t xml:space="preserve">1. Išsilavinimas – Siūlomas specialistas turi turėti informatikos ir / arba informacinių technologijų </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krypties bakalauro arba magistro kvalifikacinį laipsnį.</w:t>
            </w:r>
            <w:r w:rsidDel="00000000" w:rsidR="00000000" w:rsidRPr="00000000">
              <w:rPr>
                <w:rtl w:val="0"/>
              </w:rPr>
            </w:r>
          </w:p>
          <w:p w:rsidR="00000000" w:rsidDel="00000000" w:rsidP="00000000" w:rsidRDefault="00000000" w:rsidRPr="00000000" w14:paraId="00000053">
            <w:pPr>
              <w:spacing w:after="20" w:before="2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Kvalifikacija, siejama su įterptinių sistemų projektavimu, kūrimu, testavimu ir diegimu: Siūlomas specialistas turi turėti ne trumpesnę kaip 3 (trejų) metų darbo patirtį projektuojant, kuriant, testuojant ir diegiant įterptines sistemas įvairiuose įrenginiuose. </w:t>
            </w:r>
          </w:p>
          <w:p w:rsidR="00000000" w:rsidDel="00000000" w:rsidP="00000000" w:rsidRDefault="00000000" w:rsidRPr="00000000" w14:paraId="00000054">
            <w:pPr>
              <w:spacing w:after="20" w:before="20" w:line="276"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sz w:val="24"/>
                <w:szCs w:val="24"/>
                <w:rtl w:val="0"/>
              </w:rPr>
              <w:t xml:space="preserve">3. Kvalifikacija, siejama su programiniais paketais:</w:t>
            </w:r>
            <w:r w:rsidDel="00000000" w:rsidR="00000000" w:rsidRPr="00000000">
              <w:rPr>
                <w:rFonts w:ascii="Times New Roman" w:cs="Times New Roman" w:eastAsia="Times New Roman" w:hAnsi="Times New Roman"/>
                <w:color w:val="ff0000"/>
                <w:sz w:val="24"/>
                <w:szCs w:val="24"/>
                <w:rtl w:val="0"/>
              </w:rPr>
              <w:br w:type="textWrapping"/>
            </w:r>
            <w:r w:rsidDel="00000000" w:rsidR="00000000" w:rsidRPr="00000000">
              <w:rPr>
                <w:rFonts w:ascii="Times New Roman" w:cs="Times New Roman" w:eastAsia="Times New Roman" w:hAnsi="Times New Roman"/>
                <w:sz w:val="24"/>
                <w:szCs w:val="24"/>
                <w:rtl w:val="0"/>
              </w:rPr>
              <w:t xml:space="preserve">Siūlomas specialistas turi turėti ne trumpesnę kaip 3 (trejų) metų darbo patirtį naudojant</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GCC</w:t>
            </w:r>
            <w:r w:rsidDel="00000000" w:rsidR="00000000" w:rsidRPr="00000000">
              <w:rPr>
                <w:rFonts w:ascii="Times New Roman" w:cs="Times New Roman" w:eastAsia="Times New Roman" w:hAnsi="Times New Roman"/>
                <w:i w:val="1"/>
                <w:color w:val="ff0000"/>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arba lygiavertį </w:t>
            </w:r>
            <w:r w:rsidDel="00000000" w:rsidR="00000000" w:rsidRPr="00000000">
              <w:rPr>
                <w:rFonts w:ascii="Times New Roman" w:cs="Times New Roman" w:eastAsia="Times New Roman" w:hAnsi="Times New Roman"/>
                <w:sz w:val="24"/>
                <w:szCs w:val="24"/>
                <w:rtl w:val="0"/>
              </w:rPr>
              <w:t xml:space="preserve">kompiliatorių (programinį paketą).</w:t>
            </w:r>
            <w:r w:rsidDel="00000000" w:rsidR="00000000" w:rsidRPr="00000000">
              <w:rPr>
                <w:rtl w:val="0"/>
              </w:rPr>
            </w:r>
          </w:p>
          <w:p w:rsidR="00000000" w:rsidDel="00000000" w:rsidP="00000000" w:rsidRDefault="00000000" w:rsidRPr="00000000" w14:paraId="00000055">
            <w:pPr>
              <w:spacing w:after="20" w:before="2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Kvalifikacija, siejama su programavimu: Siūlomas specialistas turi turėti ne trumpesnę kaip 3 (trejų) metų darbo patirtį programuojant C/C++ </w:t>
            </w:r>
            <w:r w:rsidDel="00000000" w:rsidR="00000000" w:rsidRPr="00000000">
              <w:rPr>
                <w:rFonts w:ascii="Times New Roman" w:cs="Times New Roman" w:eastAsia="Times New Roman" w:hAnsi="Times New Roman"/>
                <w:i w:val="1"/>
                <w:sz w:val="24"/>
                <w:szCs w:val="24"/>
                <w:rtl w:val="0"/>
              </w:rPr>
              <w:t xml:space="preserve">arba lygiaverte </w:t>
            </w:r>
            <w:r w:rsidDel="00000000" w:rsidR="00000000" w:rsidRPr="00000000">
              <w:rPr>
                <w:rFonts w:ascii="Times New Roman" w:cs="Times New Roman" w:eastAsia="Times New Roman" w:hAnsi="Times New Roman"/>
                <w:sz w:val="24"/>
                <w:szCs w:val="24"/>
                <w:rtl w:val="0"/>
              </w:rPr>
              <w:t xml:space="preserve">programavimo kalba</w:t>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tl w:val="0"/>
              </w:rPr>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08" w:right="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Tiekėjo, neatitinkančio šio reikalavimo,</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6" w:right="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pasiūlymas atmetamas</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Pateikiamos išsilavinimą liudijančių galiojančių sertifikatų, pažymėjimų, atestatų ar diplomų kopijos.</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Siūlomo specialisto pasirašytas gyvenimo aprašymas (CV).</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59"/>
              </w:tabs>
              <w:spacing w:after="0" w:before="0" w:line="276" w:lineRule="auto"/>
              <w:ind w:left="108"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UAB „LABA7“ pirkimo procedūrų metu kilus abejonių dėl reikalavimo atitikimo turi teisę reikalauti pažymų, kuriose būtų nurodytos datos, paslaugų gavėjai, ar paslaugos buvo suteiktos tinkamai.</w:t>
            </w:r>
          </w:p>
        </w:tc>
      </w:tr>
    </w:tbl>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8"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*Pastabos:</w:t>
      </w:r>
      <w:r w:rsidDel="00000000" w:rsidR="00000000" w:rsidRPr="00000000">
        <w:rPr>
          <w:rtl w:val="0"/>
        </w:rPr>
      </w:r>
    </w:p>
    <w:p w:rsidR="00000000" w:rsidDel="00000000" w:rsidP="00000000" w:rsidRDefault="00000000" w:rsidRPr="00000000" w14:paraId="0000005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1316"/>
        </w:tabs>
        <w:spacing w:after="0" w:before="0" w:line="240" w:lineRule="auto"/>
        <w:ind w:left="358" w:right="213" w:firstLine="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jeigu tiekėjas negali pateikti nurodytų dokumentų, nes atitinkamoje šalyje tokie dokumentai neišduodami arba toje šalyje išduodami dokumentai neapima visų keliamų klausimų – pateikiama priesaikos deklaracija arba oficiali tiekėjo deklaracija;</w:t>
      </w:r>
    </w:p>
    <w:p w:rsidR="00000000" w:rsidDel="00000000" w:rsidP="00000000" w:rsidRDefault="00000000" w:rsidRPr="00000000" w14:paraId="0000005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1318"/>
        </w:tabs>
        <w:spacing w:after="0" w:before="2" w:line="240" w:lineRule="auto"/>
        <w:ind w:left="358" w:right="222" w:firstLine="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dokumentų kopijos yra tvirtinamos tiekėjo ar jo įgalioto asmens parašu, nurodant žodžius „Kopija tikra“ ir pareigų pavadinimą, vardą (vardo raidę), pavardę, datą ir antspaudą (jei turi).</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2" w:line="360" w:lineRule="auto"/>
        <w:ind w:left="358" w:right="22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v8lhzzv281jf" w:id="10"/>
      <w:bookmarkEnd w:id="1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 Jei bendrą pasiūlymą pateikia ūkio subjektų grupė, šių konkurso sąlygų 3.1.1.1 ir 3.1.1.2. punktuose nustatytus kvalifikacijos reikalavimus turi atitikti ir pateikti nurodytus dokumentus kiekvienas ūkio subjektų grupės narys atskirai, o šių konkurso sąlygų 3.1.2.1 – 3.1.2.2 punktuose nustatytus kvalifikacijos reikalavimus turi atitikti bent vienas ūkio subjektų grupės narys arba visi ūkio subjektų grupės nariai kartu.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Dokumentų, patvirtinančių atitiktį nustatytiems kvalifikacijos reikalavimus, bus prašoma tik iš galimo laimėtojo. Tiekėjas pasiūlymo formoje patvirtina, kad jis atitinka nurodytus kvalifikacijos reikalavimus.</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kayxiu88m9us" w:id="11"/>
      <w:bookmarkEnd w:id="1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 Tiekėjas gali remtis tik tokiais kitų ūkio subjektų (pvz. subtiekėjų) pajėgumais, siekdamas įrodyti savo atitikima kvalifikacijos reikalavimais, kuriais jis realiai galės disponuoti pirkimo sutarties vykdymo metu. Tiekėjas turi pareigą Pirkėjui pasiūlyme užtikrinti, kad per visą pirkimo sutarties vykdymo laikotarpį ūkio subjekto, kurio pajėgumais buvo pasiremta, ištekliai tiekėjui bus prieinami. Tikrindamas, ar tiekėjui bus prieinami kitų ūkio subjektų, kurių pajėgumais jis remiasi, kad atitiktų kvalifikacijos reikalavimus, turimi ištekliai, Pirkėjas iš tiekėjo priima bet kokias tai patvirtinančias priemones.</w:t>
      </w:r>
      <w:r w:rsidDel="00000000" w:rsidR="00000000" w:rsidRPr="00000000">
        <w:rPr>
          <w:rtl w:val="0"/>
        </w:rPr>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 Tiekėjo pasiūlymas atmetamas, jeigu apie nustatytų reikalavimų atitikimą jis pateikė melagingą informaciją, kurią pirkėjas gali įrodyti bet kokiomis teisėtomis priemonėmis.</w:t>
      </w:r>
      <w:r w:rsidDel="00000000" w:rsidR="00000000" w:rsidRPr="00000000">
        <w:rPr>
          <w:rtl w:val="0"/>
        </w:rPr>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 Jei pirkimo procedūrose dalyvauja ūkio subjektų grupė, ji pateikia jungtinės veiklos sutartį arba tinkamai patvirtintą jos kopiją. Jungtinės veiklos sutartyje turi būti nurodyti kiekvienos šios sutarties šalies įsipareigojimai vykdant numatomą su Pirkėju sudaryti pirkimo sutartį, šių įsipareigojimų vertės dalis, įeinanti į bendrą pirkimo sutarties vertę. Jungtinės veiklos sutartis turi numatyti solidarią visų šios sutarties šalių atsakomybę už prievolių Pirkėjui nevykdymą. Taip pat jungtinės veiklos sutartyje turi būti numatyta, kuris asmuo atstovauja ūkio subjektų grupei (su kuo Pirkėjas turėtų bendrauti pasiūlymo vertinimo metu kylančiais klausimais ir teikti su pasiūlymo įvertinimu susijusią informaciją, kuriam partneriui suteikti įgaliojimai pateikti pasiūlymą, jį pasirašyti, sudaryti sutartį).</w:t>
      </w:r>
      <w:r w:rsidDel="00000000" w:rsidR="00000000" w:rsidRPr="00000000">
        <w:rPr>
          <w:rtl w:val="0"/>
        </w:rPr>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18"/>
        </w:tabs>
        <w:spacing w:after="0" w:before="0" w:line="36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3.7. Tiekėjas savo pasiūlyme turi nurodyti, kokius subrangovus ir kokiai pirkimo pasiūlymo daliai (procentais pagal kiekvieną lokalinės sąmatos skyrių) atlikti jis ketina juos pasitelkti. Subrangovai turi atitikti konkurso sąlygų 3.1.1. – 3.1.2. punktuose nustatytus kvalifikacijos reikalavimus.</w:t>
      </w:r>
      <w:r w:rsidDel="00000000" w:rsidR="00000000" w:rsidRPr="00000000">
        <w:rPr>
          <w:rtl w:val="0"/>
        </w:rPr>
      </w:r>
    </w:p>
    <w:p w:rsidR="00000000" w:rsidDel="00000000" w:rsidP="00000000" w:rsidRDefault="00000000" w:rsidRPr="00000000" w14:paraId="00000067">
      <w:pPr>
        <w:pStyle w:val="Heading1"/>
        <w:ind w:firstLine="432"/>
        <w:rPr>
          <w:b w:val="1"/>
          <w:color w:val="000000"/>
        </w:rPr>
      </w:pPr>
      <w:bookmarkStart w:colFirst="0" w:colLast="0" w:name="_heading=h.crygcytu0568" w:id="12"/>
      <w:bookmarkEnd w:id="12"/>
      <w:r w:rsidDel="00000000" w:rsidR="00000000" w:rsidRPr="00000000">
        <w:rPr>
          <w:rtl w:val="0"/>
        </w:rPr>
        <w:t xml:space="preserve">4. REIKALAVIMAI PASIŪLYMŲ PATEIKIMUI </w:t>
      </w:r>
      <w:r w:rsidDel="00000000" w:rsidR="00000000" w:rsidRPr="00000000">
        <w:rPr>
          <w:rtl w:val="0"/>
        </w:rPr>
      </w:r>
    </w:p>
    <w:p w:rsidR="00000000" w:rsidDel="00000000" w:rsidP="00000000" w:rsidRDefault="00000000" w:rsidRPr="00000000" w14:paraId="00000068">
      <w:pPr>
        <w:tabs>
          <w:tab w:val="left" w:leader="none" w:pos="567"/>
        </w:tabs>
        <w:spacing w:after="0" w:lineRule="auto"/>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69">
      <w:pPr>
        <w:tabs>
          <w:tab w:val="left" w:leader="none" w:pos="-12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 Tiekėjo pasiūlymas bei kita korespondencija pateikiama lietuvių arba anglų kalba. </w:t>
      </w:r>
      <w:r w:rsidDel="00000000" w:rsidR="00000000" w:rsidRPr="00000000">
        <w:rPr>
          <w:rtl w:val="0"/>
        </w:rPr>
      </w:r>
    </w:p>
    <w:p w:rsidR="00000000" w:rsidDel="00000000" w:rsidP="00000000" w:rsidRDefault="00000000" w:rsidRPr="00000000" w14:paraId="0000006A">
      <w:pPr>
        <w:tabs>
          <w:tab w:val="left" w:leader="none" w:pos="-12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Pasiūlymas teikiamas elektroniniame laiške adresu: pirkimai@laba7.com</w:t>
      </w:r>
    </w:p>
    <w:p w:rsidR="00000000" w:rsidDel="00000000" w:rsidP="00000000" w:rsidRDefault="00000000" w:rsidRPr="00000000" w14:paraId="0000006B">
      <w:pPr>
        <w:tabs>
          <w:tab w:val="left" w:leader="none" w:pos="-12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 Elektroninio laiško temoje turi būti užrašytas Pirkimo pavadinimas, tiekėjo pavadinimas. Taip pat gali būti parašyta „Neatplėšti iki pasiūlymų pateikimo termino pabaigos“. </w:t>
      </w:r>
    </w:p>
    <w:p w:rsidR="00000000" w:rsidDel="00000000" w:rsidP="00000000" w:rsidRDefault="00000000" w:rsidRPr="00000000" w14:paraId="0000006C">
      <w:pPr>
        <w:tabs>
          <w:tab w:val="left" w:leader="none" w:pos="-12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 Pasiūlymą sudaro užpildyta pasiūlymo forma, parengta pagal šių pirkimo konkurso sąlygų 2 priedą, bei pasiūlymo formoje nurodyti dokumentai ir jungtinės veiklos sutarties kopija, jei pasiūlymą teikia ūkio subjektų grupė.</w:t>
      </w:r>
    </w:p>
    <w:p w:rsidR="00000000" w:rsidDel="00000000" w:rsidP="00000000" w:rsidRDefault="00000000" w:rsidRPr="00000000" w14:paraId="0000006D">
      <w:pPr>
        <w:tabs>
          <w:tab w:val="left" w:leader="none" w:pos="-12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Tiekėjas gali pateikti tik vieną pasiūlymą – individualiai arba kaip ūkio subjektų grupės narys. Jei tiekėjas pateikia daugiau kaip vieną pasiūlymą arba ūkio subjektų grupės narys dalyvauja teikiant kelis pasiūlymus, visi tokie pasiūlymai bus atmesti.</w:t>
      </w:r>
    </w:p>
    <w:p w:rsidR="00000000" w:rsidDel="00000000" w:rsidP="00000000" w:rsidRDefault="00000000" w:rsidRPr="00000000" w14:paraId="0000006E">
      <w:pPr>
        <w:tabs>
          <w:tab w:val="left" w:leader="none" w:pos="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 Tiekėjams nėra leidžiama pateikti alternatyvių pasiūlymų. Tiekėjui pateikus alternatyvų pasiūlymą, jo pasiūlymas ir alternatyvus pasiūlymas (alternatyvūs pasiūlymai) bus atmesti.</w:t>
      </w:r>
    </w:p>
    <w:p w:rsidR="00000000" w:rsidDel="00000000" w:rsidP="00000000" w:rsidRDefault="00000000" w:rsidRPr="00000000" w14:paraId="0000006F">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4.7. Pasiūlymo pateikimo terminas nurodytas skelbime apie pirkimą, kuris paskelbtas interneto svetainėje –  </w:t>
      </w:r>
      <w:hyperlink r:id="rId10">
        <w:r w:rsidDel="00000000" w:rsidR="00000000" w:rsidRPr="00000000">
          <w:rPr>
            <w:rFonts w:ascii="Times New Roman" w:cs="Times New Roman" w:eastAsia="Times New Roman" w:hAnsi="Times New Roman"/>
            <w:color w:val="0563c1"/>
            <w:sz w:val="24"/>
            <w:szCs w:val="24"/>
            <w:u w:val="single"/>
            <w:rtl w:val="0"/>
          </w:rPr>
          <w:t xml:space="preserve">www.esinvesticijos.lt</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70">
      <w:pPr>
        <w:tabs>
          <w:tab w:val="left" w:leader="none" w:pos="0"/>
          <w:tab w:val="left" w:leader="none" w:pos="567"/>
          <w:tab w:val="left" w:leader="none" w:pos="709"/>
        </w:tabs>
        <w:spacing w:after="0" w:line="360" w:lineRule="auto"/>
        <w:jc w:val="both"/>
        <w:rPr>
          <w:color w:val="000000"/>
        </w:rPr>
      </w:pPr>
      <w:r w:rsidDel="00000000" w:rsidR="00000000" w:rsidRPr="00000000">
        <w:rPr>
          <w:rFonts w:ascii="Times New Roman" w:cs="Times New Roman" w:eastAsia="Times New Roman" w:hAnsi="Times New Roman"/>
          <w:color w:val="000000"/>
          <w:sz w:val="24"/>
          <w:szCs w:val="24"/>
          <w:rtl w:val="0"/>
        </w:rPr>
        <w:t xml:space="preserve">4.8. Pasiūlymo kaina pateikiama eurais su PVM. </w:t>
      </w:r>
      <w:r w:rsidDel="00000000" w:rsidR="00000000" w:rsidRPr="00000000">
        <w:rPr>
          <w:rFonts w:ascii="Times New Roman" w:cs="Times New Roman" w:eastAsia="Times New Roman" w:hAnsi="Times New Roman"/>
          <w:color w:val="000000"/>
          <w:sz w:val="24"/>
          <w:szCs w:val="24"/>
          <w:vertAlign w:val="superscript"/>
        </w:rPr>
        <w:footnoteReference w:customMarkFollows="0" w:id="1"/>
      </w:r>
      <w:r w:rsidDel="00000000" w:rsidR="00000000" w:rsidRPr="00000000">
        <w:rPr>
          <w:rFonts w:ascii="Times New Roman" w:cs="Times New Roman" w:eastAsia="Times New Roman" w:hAnsi="Times New Roman"/>
          <w:color w:val="000000"/>
          <w:sz w:val="24"/>
          <w:szCs w:val="24"/>
          <w:rtl w:val="0"/>
        </w:rPr>
        <w:t xml:space="preserve"> Į kainą turi būti įskaityti visi mokesčiai ir visos tiekėjo išlaidos.</w:t>
      </w:r>
      <w:r w:rsidDel="00000000" w:rsidR="00000000" w:rsidRPr="00000000">
        <w:rPr>
          <w:rtl w:val="0"/>
        </w:rPr>
      </w:r>
    </w:p>
    <w:p w:rsidR="00000000" w:rsidDel="00000000" w:rsidP="00000000" w:rsidRDefault="00000000" w:rsidRPr="00000000" w14:paraId="00000071">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4.9. Pasiūlymo kaina vertinama eurais su PVM.</w:t>
      </w:r>
      <w:r w:rsidDel="00000000" w:rsidR="00000000" w:rsidRPr="00000000">
        <w:rPr>
          <w:rtl w:val="0"/>
        </w:rPr>
      </w:r>
    </w:p>
    <w:p w:rsidR="00000000" w:rsidDel="00000000" w:rsidP="00000000" w:rsidRDefault="00000000" w:rsidRPr="00000000" w14:paraId="00000072">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4.10. Pasiūlymas turi galioti ne trumpiau nei 90 dienų nuo pasiūlymo pateikimo dienos. Jeigu pasiūlyme nenurodytas jo galiojimo laikas, laikoma, kad pasiūlymas galioja tiek, kiek numatyta pirkimo dokumentuose.</w:t>
      </w:r>
      <w:r w:rsidDel="00000000" w:rsidR="00000000" w:rsidRPr="00000000">
        <w:rPr>
          <w:rtl w:val="0"/>
        </w:rPr>
      </w:r>
    </w:p>
    <w:p w:rsidR="00000000" w:rsidDel="00000000" w:rsidP="00000000" w:rsidRDefault="00000000" w:rsidRPr="00000000" w14:paraId="00000073">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4.11. Pateikdamas pasiūlymą, tiekėjas sutinka su šiomis konkurso sąlygomis ir patvirtina, kad jo pasiūlyme  pateikta informacija yra teisinga ir apima viską, ko reikia tinkamam pirkimo sutarties įvykdymui.</w:t>
      </w:r>
      <w:r w:rsidDel="00000000" w:rsidR="00000000" w:rsidRPr="00000000">
        <w:rPr>
          <w:rtl w:val="0"/>
        </w:rPr>
      </w:r>
    </w:p>
    <w:p w:rsidR="00000000" w:rsidDel="00000000" w:rsidP="00000000" w:rsidRDefault="00000000" w:rsidRPr="00000000" w14:paraId="00000074">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4.12. Pasiūlymas turi būti pateikiamas raštu, pasirašytas tiekėjo arba jo įgalioto asmens.</w:t>
      </w:r>
      <w:r w:rsidDel="00000000" w:rsidR="00000000" w:rsidRPr="00000000">
        <w:rPr>
          <w:rtl w:val="0"/>
        </w:rPr>
      </w:r>
    </w:p>
    <w:p w:rsidR="00000000" w:rsidDel="00000000" w:rsidP="00000000" w:rsidRDefault="00000000" w:rsidRPr="00000000" w14:paraId="00000075">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4.13. Nesibaigus pasiūlymų pateikimo terminui Pirkėjas turi teisę jį pratęsti. Apie naują pasiūlymų pateikimo terminą Pirkėjas praneša raštu visiems Tiekėjams, gavusiems konkurso sąlygas bei paskelbia apie tai Europos Sąjungos struktūrinės paramos svetainėje </w:t>
      </w:r>
      <w:hyperlink r:id="rId11">
        <w:r w:rsidDel="00000000" w:rsidR="00000000" w:rsidRPr="00000000">
          <w:rPr>
            <w:rFonts w:ascii="Times New Roman" w:cs="Times New Roman" w:eastAsia="Times New Roman" w:hAnsi="Times New Roman"/>
            <w:color w:val="0563c1"/>
            <w:sz w:val="24"/>
            <w:szCs w:val="24"/>
            <w:u w:val="single"/>
            <w:rtl w:val="0"/>
          </w:rPr>
          <w:t xml:space="preserve">www.esinvesticijos.lt</w:t>
        </w:r>
      </w:hyperlink>
      <w:r w:rsidDel="00000000" w:rsidR="00000000" w:rsidRPr="00000000">
        <w:rPr>
          <w:rtl w:val="0"/>
        </w:rPr>
      </w:r>
    </w:p>
    <w:p w:rsidR="00000000" w:rsidDel="00000000" w:rsidP="00000000" w:rsidRDefault="00000000" w:rsidRPr="00000000" w14:paraId="00000076">
      <w:pPr>
        <w:tabs>
          <w:tab w:val="left" w:leader="none" w:pos="0"/>
          <w:tab w:val="left" w:leader="none" w:pos="567"/>
          <w:tab w:val="left" w:leader="none" w:pos="709"/>
        </w:tabs>
        <w:spacing w:after="0" w:line="360" w:lineRule="auto"/>
        <w:jc w:val="both"/>
        <w:rPr/>
      </w:pPr>
      <w:r w:rsidDel="00000000" w:rsidR="00000000" w:rsidRPr="00000000">
        <w:rPr>
          <w:rFonts w:ascii="Times New Roman" w:cs="Times New Roman" w:eastAsia="Times New Roman" w:hAnsi="Times New Roman"/>
          <w:sz w:val="24"/>
          <w:szCs w:val="24"/>
          <w:rtl w:val="0"/>
        </w:rPr>
        <w:t xml:space="preserve">4.14. Pasibaigus skelbime nurodytam pasiūlymų pateikimo terminui ir negavus nė vieno pasiūlymo, atitinkančio reikalavimus, pirkimas bus vykdomas iš naujo atsižvelgiant į galiojančias Projektų finansavimo ir administravimo taisykles, patvirtintas Lietuvos Respublikos finansų ministro 2022 m. birželio 22 d. įsakymu Nr. 1K-237 „Dėl 2021–2027 metų Europos Sąjungos fondų investicijų programos ir Ekonomikos gaivinimo ir atsparumo didinimo plano „Naujos kartos Lietuva“ įgyvendinimo“, (įskaitant, bet neapsiribojant 7 priedu „Pirkimų taisyklės“).</w:t>
      </w:r>
      <w:r w:rsidDel="00000000" w:rsidR="00000000" w:rsidRPr="00000000">
        <w:rPr>
          <w:rtl w:val="0"/>
        </w:rPr>
      </w:r>
    </w:p>
    <w:p w:rsidR="00000000" w:rsidDel="00000000" w:rsidP="00000000" w:rsidRDefault="00000000" w:rsidRPr="00000000" w14:paraId="00000077">
      <w:pPr>
        <w:tabs>
          <w:tab w:val="left" w:leader="none" w:pos="0"/>
          <w:tab w:val="left" w:leader="none" w:pos="567"/>
          <w:tab w:val="left" w:leader="none" w:pos="709"/>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4.15. Tiekėjas iki galutinio pasiūlymų pateikimo termino turi teisę pakeisti arba atšaukti savo pasiūlymą. Toks pakeitimas arba pranešimas, kad pasiūlymas atšaukiamas, pripažįstamas galiojančiu, jeigu Pirkėjas jį gauna pateiktą raštu iki pasiūlymų pateikimo termino pabaigos.</w:t>
      </w:r>
    </w:p>
    <w:p w:rsidR="00000000" w:rsidDel="00000000" w:rsidP="00000000" w:rsidRDefault="00000000" w:rsidRPr="00000000" w14:paraId="00000078">
      <w:pPr>
        <w:tabs>
          <w:tab w:val="left" w:leader="none" w:pos="0"/>
          <w:tab w:val="left" w:leader="none" w:pos="567"/>
          <w:tab w:val="left" w:leader="none" w:pos="709"/>
        </w:tabs>
        <w:spacing w:after="0" w:line="360" w:lineRule="auto"/>
        <w:jc w:val="both"/>
        <w:rPr/>
      </w:pPr>
      <w:r w:rsidDel="00000000" w:rsidR="00000000" w:rsidRPr="00000000">
        <w:rPr>
          <w:rtl w:val="0"/>
        </w:rPr>
      </w:r>
    </w:p>
    <w:p w:rsidR="00000000" w:rsidDel="00000000" w:rsidP="00000000" w:rsidRDefault="00000000" w:rsidRPr="00000000" w14:paraId="00000079">
      <w:pPr>
        <w:pStyle w:val="Heading1"/>
        <w:ind w:firstLine="432"/>
        <w:rPr/>
      </w:pPr>
      <w:bookmarkStart w:colFirst="0" w:colLast="0" w:name="_heading=h.va3z1qrxy964" w:id="13"/>
      <w:bookmarkEnd w:id="13"/>
      <w:r w:rsidDel="00000000" w:rsidR="00000000" w:rsidRPr="00000000">
        <w:rPr>
          <w:rtl w:val="0"/>
        </w:rPr>
        <w:t xml:space="preserve">5. KONKURSO SĄLYGŲ PAAIŠKINIMAS IR PATIKSLINIMAS</w:t>
      </w:r>
    </w:p>
    <w:p w:rsidR="00000000" w:rsidDel="00000000" w:rsidP="00000000" w:rsidRDefault="00000000" w:rsidRPr="00000000" w14:paraId="0000007A">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Pirkėjas atsako į kiekvieną Tiekėjo rašytinį prašymą paaiškinti ar patikslinti pirkimo sąlygas, jeigu prašymas gautas ne vėliau kaip prieš 3 darbo dienas iki pirkimo pasiūlymų pateikimo termino pabaigos. Į laiku gautą tiekėjo prašymą paaiškinti konkurso sąlygas pirkėjas atsako ne vėliau kaip per 2 darbo dienas nuo jo gavimo dienos ir ne vėliau kaip likus 2 darbo dienoms iki pasiūlymų pateikimo termino pabaigos. </w:t>
      </w:r>
    </w:p>
    <w:p w:rsidR="00000000" w:rsidDel="00000000" w:rsidP="00000000" w:rsidRDefault="00000000" w:rsidRPr="00000000" w14:paraId="0000007C">
      <w:pPr>
        <w:tabs>
          <w:tab w:val="left" w:leader="none" w:pos="567"/>
        </w:tabs>
        <w:spacing w:after="0" w:line="360" w:lineRule="auto"/>
        <w:jc w:val="both"/>
        <w:rPr>
          <w:rFonts w:ascii="Times New Roman" w:cs="Times New Roman" w:eastAsia="Times New Roman" w:hAnsi="Times New Roman"/>
          <w:sz w:val="24"/>
          <w:szCs w:val="24"/>
        </w:rPr>
      </w:pPr>
      <w:bookmarkStart w:colFirst="0" w:colLast="0" w:name="_heading=h.jso6j7udmo3t" w:id="14"/>
      <w:bookmarkEnd w:id="14"/>
      <w:r w:rsidDel="00000000" w:rsidR="00000000" w:rsidRPr="00000000">
        <w:rPr>
          <w:rFonts w:ascii="Times New Roman" w:cs="Times New Roman" w:eastAsia="Times New Roman" w:hAnsi="Times New Roman"/>
          <w:sz w:val="24"/>
          <w:szCs w:val="24"/>
          <w:rtl w:val="0"/>
        </w:rPr>
        <w:t xml:space="preserve">5.2. Nesibaigus pasiūlymų pateikimo, bet ne vėliau kaip likus 2 darbo dienoms iki pasiūlymų pateikimo termino pabaigos, Pirkėjas turi teisę savo iniciatyva paaiškinti, patikslinti konkurso sąlygas.</w:t>
      </w:r>
    </w:p>
    <w:p w:rsidR="00000000" w:rsidDel="00000000" w:rsidP="00000000" w:rsidRDefault="00000000" w:rsidRPr="00000000" w14:paraId="0000007D">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Jei paskelbus kvietimą dalyvauti pirkime keičiama esminė pasiūlymams parengti būtina informacija, taip pat kai tiekėjui (-ams) teikiami su pirkimu susiję paaiškinimai ir (ar) keičiami ir (ar) tikslinami kvalifikacijos reikalavimai, Pirkėjas interneto svetainėje esinvesticijos.lt paskelbia pakeistą kvietimą dalyvauti pirkime, iš naujo nustatydamas ne trumpesnį kaip 5 darbo dienų terminą pasiūlymams pateikti.</w:t>
      </w:r>
    </w:p>
    <w:p w:rsidR="00000000" w:rsidDel="00000000" w:rsidP="00000000" w:rsidRDefault="00000000" w:rsidRPr="00000000" w14:paraId="0000007E">
      <w:pPr>
        <w:pStyle w:val="Heading1"/>
        <w:ind w:firstLine="432"/>
        <w:rPr/>
      </w:pPr>
      <w:bookmarkStart w:colFirst="0" w:colLast="0" w:name="_heading=h.akjatlx1bmko" w:id="15"/>
      <w:bookmarkEnd w:id="15"/>
      <w:r w:rsidDel="00000000" w:rsidR="00000000" w:rsidRPr="00000000">
        <w:rPr>
          <w:rtl w:val="0"/>
        </w:rPr>
        <w:t xml:space="preserve">6. DERYBŲ REIKALAVIMAI</w:t>
      </w:r>
    </w:p>
    <w:p w:rsidR="00000000" w:rsidDel="00000000" w:rsidP="00000000" w:rsidRDefault="00000000" w:rsidRPr="00000000" w14:paraId="0000007F">
      <w:pPr>
        <w:tabs>
          <w:tab w:val="left" w:leader="none" w:pos="567"/>
        </w:tabs>
        <w:spacing w:after="0" w:line="360" w:lineRule="auto"/>
        <w:jc w:val="center"/>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 Šio Pirkimo metu gali būti vykdomos Derybos. </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 Derybos yra vykdomos su visais tiekėjais, kurie atitinka nustatytus minimalius kvalifikacijos reikalavimus ir pasiūlymų pateikimo reikalavimus.  Su kiekvienu tiekėju susitinkama atskirai. Derybų metu visiems tiekėjams pateikiama ta pati (vienoda) informacija. Derybų rezultatai įforminami protokolu, kuris rengiamas kiekvienam tiekėjui atskirai.</w:t>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 Derybos gali būti vykdomos dėl visų perkamų darbų, prekių ar paslaugų charakteristikų, įskaitant kainą, kokybę, komercines sąlygas ir socialinius, aplinkosaugos ir inovacinius aspektus. </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 Nesiderama dėl minimalių reikalavimų, taikomų pirkimo objektui, tiekėjų kvalifikacijai, tiekėjų pasiūlymams, šių pasiūlymų vertinimo kriterijų ir esminių pirkimo sutarties sąlygų, išskyrus esminių sutarties sąlygų pagerinimą Pirkėjo naudai.</w:t>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 Galutiniu pasiūlymu laikomas galutinių derybų rezultatas, užfiksuoto derybų protokole.</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 Jei tiekėjas neatvyksta į derybas, jo galutiniu pasiūlymu laikomas jo pirminis pasiūlymas.</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6.7. Tiekėjų galutiniai pasiūlymai vertinami pagal nurodytus vertinimo kriterijus.</w:t>
      </w:r>
      <w:r w:rsidDel="00000000" w:rsidR="00000000" w:rsidRPr="00000000">
        <w:rPr>
          <w:rtl w:val="0"/>
        </w:rPr>
      </w:r>
    </w:p>
    <w:p w:rsidR="00000000" w:rsidDel="00000000" w:rsidP="00000000" w:rsidRDefault="00000000" w:rsidRPr="00000000" w14:paraId="00000087">
      <w:pPr>
        <w:pStyle w:val="Heading1"/>
        <w:ind w:firstLine="432"/>
        <w:rPr>
          <w:b w:val="1"/>
          <w:color w:val="000000"/>
        </w:rPr>
      </w:pPr>
      <w:bookmarkStart w:colFirst="0" w:colLast="0" w:name="_heading=h.b3k6gxhubusb" w:id="16"/>
      <w:bookmarkEnd w:id="16"/>
      <w:r w:rsidDel="00000000" w:rsidR="00000000" w:rsidRPr="00000000">
        <w:rPr>
          <w:rtl w:val="0"/>
        </w:rPr>
        <w:t xml:space="preserve">7. PASIŪLYMŲ NAGRINĖJIMAS IR VERTINIMAS</w:t>
      </w:r>
      <w:r w:rsidDel="00000000" w:rsidR="00000000" w:rsidRPr="00000000">
        <w:rPr>
          <w:rtl w:val="0"/>
        </w:rPr>
      </w:r>
    </w:p>
    <w:p w:rsidR="00000000" w:rsidDel="00000000" w:rsidP="00000000" w:rsidRDefault="00000000" w:rsidRPr="00000000" w14:paraId="00000088">
      <w:pPr>
        <w:spacing w:after="0" w:line="360" w:lineRule="auto"/>
        <w:rPr/>
      </w:pPr>
      <w:r w:rsidDel="00000000" w:rsidR="00000000" w:rsidRPr="00000000">
        <w:rPr>
          <w:rtl w:val="0"/>
        </w:rPr>
      </w:r>
    </w:p>
    <w:p w:rsidR="00000000" w:rsidDel="00000000" w:rsidP="00000000" w:rsidRDefault="00000000" w:rsidRPr="00000000" w14:paraId="00000089">
      <w:pPr>
        <w:spacing w:after="0" w:line="360" w:lineRule="auto"/>
        <w:jc w:val="both"/>
        <w:rPr/>
      </w:pPr>
      <w:r w:rsidDel="00000000" w:rsidR="00000000" w:rsidRPr="00000000">
        <w:rPr>
          <w:rFonts w:ascii="Times New Roman" w:cs="Times New Roman" w:eastAsia="Times New Roman" w:hAnsi="Times New Roman"/>
          <w:sz w:val="24"/>
          <w:szCs w:val="24"/>
          <w:rtl w:val="0"/>
        </w:rPr>
        <w:t xml:space="preserve">7.1. Pirkėjas vertina, ar tiekėjų pasiūlymai (jei buvo vykdomos derybos – galutiniai pasiūlymai) atitinka konkurso sąlygose nustatytus reikalavimus. </w:t>
      </w:r>
      <w:r w:rsidDel="00000000" w:rsidR="00000000" w:rsidRPr="00000000">
        <w:rPr>
          <w:rtl w:val="0"/>
        </w:rPr>
      </w:r>
    </w:p>
    <w:p w:rsidR="00000000" w:rsidDel="00000000" w:rsidP="00000000" w:rsidRDefault="00000000" w:rsidRPr="00000000" w14:paraId="0000008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7.2. Jei tiekėjas pateikė netikslius, neišsamius ar klaidingus dokumentus ar duomenis apie atitiktį konkurso sąlygose nustatytiems reikalavimams arba šių dokumentų ar duomenų trūksta, Pirkėjas gali prašyti kandidatą ar dalyvį šiuos dokumentus ar duomenis patikslinti, papildyti arba paaiškinti per jo nustatytą terminą.</w:t>
      </w:r>
    </w:p>
    <w:p w:rsidR="00000000" w:rsidDel="00000000" w:rsidP="00000000" w:rsidRDefault="00000000" w:rsidRPr="00000000" w14:paraId="0000008B">
      <w:pPr>
        <w:tabs>
          <w:tab w:val="left" w:leader="none" w:pos="-142"/>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7.3. Pirkėjas turi teisę reikalauti, kad tiekėjas pagrįstų pasiūlyme nurodytą kainą ar jos sudedamąsias dalis, jeigu jos atrodo neįprastai mažos, nurodydama konkrečius dokumentus ir duomenis, kuriuos tiekėjas turi pateikti. </w:t>
      </w:r>
    </w:p>
    <w:p w:rsidR="00000000" w:rsidDel="00000000" w:rsidP="00000000" w:rsidRDefault="00000000" w:rsidRPr="00000000" w14:paraId="0000008C">
      <w:pPr>
        <w:spacing w:after="0" w:line="360" w:lineRule="auto"/>
        <w:jc w:val="both"/>
        <w:rPr/>
      </w:pPr>
      <w:r w:rsidDel="00000000" w:rsidR="00000000" w:rsidRPr="00000000">
        <w:rPr>
          <w:rFonts w:ascii="Times New Roman" w:cs="Times New Roman" w:eastAsia="Times New Roman" w:hAnsi="Times New Roman"/>
          <w:sz w:val="24"/>
          <w:szCs w:val="24"/>
          <w:rtl w:val="0"/>
        </w:rPr>
        <w:t xml:space="preserve">7.4. Pirkėjas iš galimo laimėtojo prašo pateikti dokumentus, kurie įrodytų atitiktį pirkimo dokumentuose nustatytiems kvalifikacijos reikalavimams.</w:t>
      </w: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7.5. Konkurso sąlygų nustatytais atvejais pasiūlymas atmetamas. Apie pasiūlymo atmetimą tiekėjas informuojamas iki pirkimo sutarties sudarymo.</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 Pasiūlymas atmetamas, jeigu:</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7.6.1. tiekėjas pateikė daugiau nei vieną pasiūlymą (atmetami visi tiekėjo pasiūlymai);</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7.6.2. pasiūlymas (jei vykdomos derybos – galutinis pasiūlymas) neatitiko konkurso sąlygose nustatytų reikalavimų arba dalyvis, Pirkėjo prašymu, nekeisdamas pasiūlymo esmės, nepaaiškino arba nepatikslino savo pasiūlymo;</w:t>
      </w: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7.6.3. tiekėjas per Pirkėjo nurodytą terminą neištaisė aritmetinių klaidų ir (ar) nepaaiškino pasiūlymo;</w:t>
      </w:r>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7.6.4. buvo pasiūlyta neįprastai maža kaina ir tiekėjas, Pirkėjo prašymu, nepateikė raštiško kainos sudėtinių dalių pagrindimo arba kitaip nepagrindė neįprastai mažos kainos;</w:t>
      </w:r>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7.6.5. tiekėjas pateikė melagingą informaciją, kurią Pirkėjas gali įrodyti bet kokiomis teisėtomis priemonėmis;</w:t>
      </w: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7.6.6. tiekėjo, kurio pasiūlymas neatmestas dėl kitų priežasčių, buvo pasiūlyta per didelė, Pirkėjui nepriimtina pasiūlymo kaina.</w:t>
      </w:r>
      <w:r w:rsidDel="00000000" w:rsidR="00000000" w:rsidRPr="00000000">
        <w:rPr>
          <w:rtl w:val="0"/>
        </w:rPr>
      </w:r>
    </w:p>
    <w:p w:rsidR="00000000" w:rsidDel="00000000" w:rsidP="00000000" w:rsidRDefault="00000000" w:rsidRPr="00000000" w14:paraId="0000009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7.7. Neatmesti pasiūlymai vertinami ekonominio naudingumo būdu pagal mažiausios kainos kriterijų. </w:t>
      </w:r>
    </w:p>
    <w:p w:rsidR="00000000" w:rsidDel="00000000" w:rsidP="00000000" w:rsidRDefault="00000000" w:rsidRPr="00000000" w14:paraId="0000009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7.8. Kai kelių tiekėjų pasiūlymų ekonominis naudingumas yra vienodas, laimėtoju skelbiamas tiekėjas, kurio pasiūlyta  kaina yra mažiausia, o, jeigu kainos vienodos, – kurio pasiūlymas pateiktas anksčiausiai.</w:t>
      </w:r>
    </w:p>
    <w:p w:rsidR="00000000" w:rsidDel="00000000" w:rsidP="00000000" w:rsidRDefault="00000000" w:rsidRPr="00000000" w14:paraId="00000097">
      <w:pPr>
        <w:tabs>
          <w:tab w:val="left" w:leader="none" w:pos="-142"/>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7.9. Pirkimo sutartis sudaroma raštu su laimėjusį pasiūlymą pateikusiu tiekėju. Sudarant pirkimo sutartį negali būti keičiama laimėjusio tiekėjo galutinio pasiūlymo kaina ir sąlygos, taip pat kvietime dalyvauti pirkime nustatytos sąlygos.</w:t>
      </w:r>
    </w:p>
    <w:p w:rsidR="00000000" w:rsidDel="00000000" w:rsidP="00000000" w:rsidRDefault="00000000" w:rsidRPr="00000000" w14:paraId="00000098">
      <w:pPr>
        <w:tabs>
          <w:tab w:val="left" w:leader="none" w:pos="-142"/>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7.10. Jeigu tiekėjas, kurio pasiūlymas pripažintas laimėjusiu iki nurodyto laiko nesudaro pirkimo sutarties, Pirkėjas siūlo sudaryti pirkimo sutartį kitam Pirkime dalyvavusiam tiekėjui, kurio pasiūlymas yra ekonomiškai naudingiausias.</w:t>
      </w:r>
    </w:p>
    <w:p w:rsidR="00000000" w:rsidDel="00000000" w:rsidP="00000000" w:rsidRDefault="00000000" w:rsidRPr="00000000" w14:paraId="00000099">
      <w:pPr>
        <w:tabs>
          <w:tab w:val="left" w:leader="none" w:pos="-142"/>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7.11. Pirkėjas, nedelsiant po pirkimo sutarties sudarymo, informuoja raštu visus pasiūlymus pateikusius tiekėjus apie laimėjusio pasiūlymo charakteristikas ir santykinius pranašumus, įskaitant kainą, dėl kurių šis pasiūlymas buvo pripažintas geriausiu, taip pat šį pasiūlymą pateikusio dalyvio pavadinimą.</w:t>
      </w:r>
    </w:p>
    <w:p w:rsidR="00000000" w:rsidDel="00000000" w:rsidP="00000000" w:rsidRDefault="00000000" w:rsidRPr="00000000" w14:paraId="0000009A">
      <w:pPr>
        <w:pStyle w:val="Heading1"/>
        <w:ind w:firstLine="432"/>
        <w:rPr/>
      </w:pPr>
      <w:bookmarkStart w:colFirst="0" w:colLast="0" w:name="_heading=h.zca40exk22su" w:id="17"/>
      <w:bookmarkEnd w:id="17"/>
      <w:r w:rsidDel="00000000" w:rsidR="00000000" w:rsidRPr="00000000">
        <w:rPr>
          <w:rtl w:val="0"/>
        </w:rPr>
        <w:t xml:space="preserve">8. PIRKIMO SUTARTIES SĄLYGOS</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8.1. Pirkimo sutartis pasirašoma su laimėjusį pasiūlymą pateikusiu tiekėju šiose konkurso sąlygose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nustatytomis sąlygomis, vadovaujantis Taisyklėmis ir Civiliniu kodeksu.</w:t>
      </w: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8.2. Sudarant pirkimo sutartį, negali būti keičiama laimėjusio Tiekėjo galutinio pasiūlymo kaina ir esminės sąlygos.</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8.3. Paslaugos turi būti suteiktos iki 2026 m. balandžio mėn. 30 d. 23:59 val.</w:t>
      </w: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8.4. Esminės sutarties sąlygos yra pateiktos Konkurso sąlygų priedas Nr.4</w:t>
      </w:r>
      <w:r w:rsidDel="00000000" w:rsidR="00000000" w:rsidRPr="00000000">
        <w:rPr>
          <w:rtl w:val="0"/>
        </w:rPr>
      </w:r>
    </w:p>
    <w:p w:rsidR="00000000" w:rsidDel="00000000" w:rsidP="00000000" w:rsidRDefault="00000000" w:rsidRPr="00000000" w14:paraId="000000A0">
      <w:pPr>
        <w:pStyle w:val="Heading1"/>
        <w:ind w:firstLine="432"/>
        <w:rPr/>
      </w:pPr>
      <w:bookmarkStart w:colFirst="0" w:colLast="0" w:name="_heading=h.or418v8n15g3" w:id="18"/>
      <w:bookmarkEnd w:id="18"/>
      <w:r w:rsidDel="00000000" w:rsidR="00000000" w:rsidRPr="00000000">
        <w:rPr>
          <w:rtl w:val="0"/>
        </w:rPr>
        <w:t xml:space="preserve">9. BAIGIAMOSIOS NUOSTATOS</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9.1. Tiekėjams pasiūlymų rengimo ir dalyvavimo konkurse išlaidos neatlyginamos.</w:t>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9.2. Pirkėjas bet kuriuo metu iki pirkimo sutarties sudarymo turi teisę nutraukti pirkimo procedūras, jeigu atsirado aplinkybių, kurių nebuvo galima numatyti. Priėmęs sprendimą nutraukti pirkimo procedūras, pirkėjas ne vėliau kaip per 3 darbo dienas nuo sprendimo priėmimo apie šį sprendimą praneša visiems pasiūlymus pateikusiems tiekėjams, o jeigu pirkimo procedūros nutraukiamos iki galutinio pasiūlymo pateikimo termino, visiems pirkimo sąlygas ir (arba) pirkimų dokumentus įsigijusiems tiekėjams. Pranešimas apie pirkimo procedūrų nutraukimą skelbiamas Europos Sąjungos struktūrinės paramos svetainėje </w:t>
      </w:r>
      <w:hyperlink r:id="rId12">
        <w:r w:rsidDel="00000000" w:rsidR="00000000" w:rsidRPr="00000000">
          <w:rPr>
            <w:rFonts w:ascii="Times New Roman" w:cs="Times New Roman" w:eastAsia="Times New Roman" w:hAnsi="Times New Roman"/>
            <w:b w:val="0"/>
            <w:i w:val="0"/>
            <w:smallCaps w:val="0"/>
            <w:strike w:val="0"/>
            <w:color w:val="0563c1"/>
            <w:sz w:val="24"/>
            <w:szCs w:val="24"/>
            <w:u w:val="single"/>
            <w:shd w:fill="auto" w:val="clear"/>
            <w:vertAlign w:val="baseline"/>
            <w:rtl w:val="0"/>
          </w:rPr>
          <w:t xml:space="preserve">www.esinvesticijos.lt</w:t>
        </w:r>
      </w:hyperlink>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9.3. Informacija, pateikta pasiūlymuose, išskyrus bendrą galutinę pasiūlymo kainą, tiekėjams ir tretiesiems asmenims, išskyrus asmenis, administruojančius ir audituojančius ES struktūrinių fondų paramos naudojimą, neskelbiami.</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9.4. Pirkėjas, ne vėliau kaip per 3 darbo dienas po pirkimo sutarties sudarymo, informuoja raštu visus pasiūlymus pateikusius tiekėjus apie pirkimo sutarties sudarymą, nurodydamas tiekėją su kuriuo sudaryta pirkimo sutartis bei laimėjusio pasiūlymo kainą.</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PRIEDAI</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priedas. Techninė specifikacija.</w:t>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priedas. Pasiūlymo forma. </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priedas. Tiekėjo deklaracija</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priedas. Sutarties projektas</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44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7">
      <w:pPr>
        <w:pStyle w:val="Heading2"/>
        <w:ind w:left="576" w:firstLine="0"/>
        <w:jc w:val="right"/>
        <w:rPr>
          <w:rFonts w:ascii="Times New Roman" w:cs="Times New Roman" w:eastAsia="Times New Roman" w:hAnsi="Times New Roman"/>
          <w:sz w:val="24"/>
          <w:szCs w:val="24"/>
        </w:rPr>
      </w:pPr>
      <w:bookmarkStart w:colFirst="0" w:colLast="0" w:name="_heading=h.gb6k1ipcazdh" w:id="19"/>
      <w:bookmarkEnd w:id="19"/>
      <w:r w:rsidDel="00000000" w:rsidR="00000000" w:rsidRPr="00000000">
        <w:rPr>
          <w:rtl w:val="0"/>
        </w:rPr>
        <w:t xml:space="preserve">1 konkurso sąlygų priedas</w:t>
      </w:r>
      <w:r w:rsidDel="00000000" w:rsidR="00000000" w:rsidRPr="00000000">
        <w:rPr>
          <w:rtl w:val="0"/>
        </w:rPr>
      </w:r>
    </w:p>
    <w:p w:rsidR="00000000" w:rsidDel="00000000" w:rsidP="00000000" w:rsidRDefault="00000000" w:rsidRPr="00000000" w14:paraId="000000B8">
      <w:pPr>
        <w:spacing w:after="0" w:line="360" w:lineRule="auto"/>
        <w:ind w:right="-259"/>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9">
      <w:pPr>
        <w:pStyle w:val="Heading2"/>
        <w:ind w:left="576" w:firstLine="0"/>
        <w:jc w:val="center"/>
        <w:rPr/>
      </w:pPr>
      <w:bookmarkStart w:colFirst="0" w:colLast="0" w:name="_heading=h.bqcy4qs7uuzq" w:id="20"/>
      <w:bookmarkEnd w:id="20"/>
      <w:r w:rsidDel="00000000" w:rsidR="00000000" w:rsidRPr="00000000">
        <w:rPr>
          <w:rtl w:val="0"/>
        </w:rPr>
        <w:t xml:space="preserve">TECHNINĖ SPECIFIKACIJA</w:t>
      </w:r>
    </w:p>
    <w:p w:rsidR="00000000" w:rsidDel="00000000" w:rsidP="00000000" w:rsidRDefault="00000000" w:rsidRPr="00000000" w14:paraId="000000BA">
      <w:pPr>
        <w:pStyle w:val="Heading1"/>
        <w:jc w:val="center"/>
        <w:rPr>
          <w:rFonts w:ascii="Times New Roman" w:cs="Times New Roman" w:eastAsia="Times New Roman" w:hAnsi="Times New Roman"/>
          <w:sz w:val="24"/>
          <w:szCs w:val="24"/>
        </w:rPr>
      </w:pPr>
      <w:bookmarkStart w:colFirst="0" w:colLast="0" w:name="_heading=h.2b3jhayuy6n6" w:id="21"/>
      <w:bookmarkEnd w:id="21"/>
      <w:r w:rsidDel="00000000" w:rsidR="00000000" w:rsidRPr="00000000">
        <w:rPr>
          <w:rFonts w:ascii="Times New Roman" w:cs="Times New Roman" w:eastAsia="Times New Roman" w:hAnsi="Times New Roman"/>
          <w:sz w:val="24"/>
          <w:szCs w:val="24"/>
          <w:rtl w:val="0"/>
        </w:rPr>
        <w:t xml:space="preserve">ĮTERPTINIŲ SISTEMŲ KŪRIMO PASLAUGOS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B">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w:t>
      </w:r>
      <w:r w:rsidDel="00000000" w:rsidR="00000000" w:rsidRPr="00000000">
        <w:rPr>
          <w:rFonts w:ascii="Times New Roman" w:cs="Times New Roman" w:eastAsia="Times New Roman" w:hAnsi="Times New Roman"/>
          <w:b w:val="1"/>
          <w:i w:val="1"/>
          <w:sz w:val="24"/>
          <w:szCs w:val="24"/>
          <w:rtl w:val="0"/>
        </w:rPr>
        <w:t xml:space="preserve">Pirkimo objektas</w:t>
      </w:r>
      <w:r w:rsidDel="00000000" w:rsidR="00000000" w:rsidRPr="00000000">
        <w:rPr>
          <w:rFonts w:ascii="Times New Roman" w:cs="Times New Roman" w:eastAsia="Times New Roman" w:hAnsi="Times New Roman"/>
          <w:sz w:val="24"/>
          <w:szCs w:val="24"/>
          <w:rtl w:val="0"/>
        </w:rPr>
        <w:t xml:space="preserve"> – įterptinių sistemų kūrimo paslaugos, susidedančios iš didelės galios universalaus valdiklio programinio algoritmo, skirto valdyti bešepetėlinį (PMSM) linijinį elektros variklį, laboratorinių maketų bei prototipų kūrimo ir testavimo, diegimo, identifikuotų problemų sprendimo ir algoritmo struktūros patvirtinimo darbų (toliau – Paslaugos, Pirkimo objektas). Paslaugai keliami reikalavimai yra apibūdinami šios Techninės specifikacijos 1 lentelėje. Pirkimo objektas apima visus šios Techninės specifikacijos 1 lentelėje aprašytus darbus ir į atskiras dalis neskaidomas. Teikėjas privalo teikti pasiūlymą visai žemiau nurodytai Pirkimo objekto apimčiai.</w:t>
      </w:r>
    </w:p>
    <w:p w:rsidR="00000000" w:rsidDel="00000000" w:rsidP="00000000" w:rsidRDefault="00000000" w:rsidRPr="00000000" w14:paraId="000000BD">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w:t>
      </w:r>
      <w:r w:rsidDel="00000000" w:rsidR="00000000" w:rsidRPr="00000000">
        <w:rPr>
          <w:rFonts w:ascii="Times New Roman" w:cs="Times New Roman" w:eastAsia="Times New Roman" w:hAnsi="Times New Roman"/>
          <w:b w:val="1"/>
          <w:i w:val="1"/>
          <w:sz w:val="24"/>
          <w:szCs w:val="24"/>
          <w:rtl w:val="0"/>
        </w:rPr>
        <w:t xml:space="preserve">Pirkimo objekto pritaikymo sritis</w:t>
      </w:r>
      <w:r w:rsidDel="00000000" w:rsidR="00000000" w:rsidRPr="00000000">
        <w:rPr>
          <w:rFonts w:ascii="Times New Roman" w:cs="Times New Roman" w:eastAsia="Times New Roman" w:hAnsi="Times New Roman"/>
          <w:sz w:val="24"/>
          <w:szCs w:val="24"/>
          <w:rtl w:val="0"/>
        </w:rPr>
        <w:t xml:space="preserve"> – UAB „LABA7“ kuria didelės galios ir greičio linijinį amortizatorių testavimo ir diagnostikos stendą, kuriame bus naudojamas didelės galios (~ 80–90 kW) bešepetėlinis (PMSM) linijinis elektros variklis ir didelės galios universalus valdiklis. Bešepetėlinis (PMSM) linijinis elektros variklis stende bus naudojamas siekiant atkurti pageidaujamas tikras skirtingų amortizatorių eksploatacines sąlygas. Bešepetėlinio (PMSM) linijinio elektros variklio, kuris bus įrengtas amortizatorių testavimo ir diagnostikos stende, funkcionalumui užtikrinti, yra reikalingos įterptinių sistemų kūrimo paslaugos, t. y. didelės galios universalaus valdiklio programinio algoritmo kūrimo, testavimo bei diegimo darbai.</w:t>
      </w:r>
    </w:p>
    <w:p w:rsidR="00000000" w:rsidDel="00000000" w:rsidP="00000000" w:rsidRDefault="00000000" w:rsidRPr="00000000" w14:paraId="000000BE">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w:t>
      </w:r>
      <w:r w:rsidDel="00000000" w:rsidR="00000000" w:rsidRPr="00000000">
        <w:rPr>
          <w:rFonts w:ascii="Times New Roman" w:cs="Times New Roman" w:eastAsia="Times New Roman" w:hAnsi="Times New Roman"/>
          <w:b w:val="1"/>
          <w:i w:val="1"/>
          <w:sz w:val="24"/>
          <w:szCs w:val="24"/>
          <w:rtl w:val="0"/>
        </w:rPr>
        <w:t xml:space="preserve">Paslaugų suteikimo vieta</w:t>
      </w:r>
      <w:r w:rsidDel="00000000" w:rsidR="00000000" w:rsidRPr="00000000">
        <w:rPr>
          <w:rFonts w:ascii="Times New Roman" w:cs="Times New Roman" w:eastAsia="Times New Roman" w:hAnsi="Times New Roman"/>
          <w:sz w:val="24"/>
          <w:szCs w:val="24"/>
          <w:rtl w:val="0"/>
        </w:rPr>
        <w:t xml:space="preserve"> – Kauno miestas, Kombinato g. 9, LT–52495. Teikėjui bus užtikrintas patekimas į Pirkėjo patalpas. Teikėjas įterptinių sistemų kūrimo paslaugas teikia naudodamas Pirkėjo infrastruktūrą (patalpas, įrangą ir kt.).</w:t>
      </w:r>
    </w:p>
    <w:p w:rsidR="00000000" w:rsidDel="00000000" w:rsidP="00000000" w:rsidRDefault="00000000" w:rsidRPr="00000000" w14:paraId="000000BF">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w:t>
      </w:r>
      <w:r w:rsidDel="00000000" w:rsidR="00000000" w:rsidRPr="00000000">
        <w:rPr>
          <w:rFonts w:ascii="Times New Roman" w:cs="Times New Roman" w:eastAsia="Times New Roman" w:hAnsi="Times New Roman"/>
          <w:b w:val="1"/>
          <w:i w:val="1"/>
          <w:sz w:val="24"/>
          <w:szCs w:val="24"/>
          <w:rtl w:val="0"/>
        </w:rPr>
        <w:t xml:space="preserve">Paslaugų suteikimo terminas</w:t>
      </w:r>
      <w:r w:rsidDel="00000000" w:rsidR="00000000" w:rsidRPr="00000000">
        <w:rPr>
          <w:rFonts w:ascii="Times New Roman" w:cs="Times New Roman" w:eastAsia="Times New Roman" w:hAnsi="Times New Roman"/>
          <w:sz w:val="24"/>
          <w:szCs w:val="24"/>
          <w:rtl w:val="0"/>
        </w:rPr>
        <w:t xml:space="preserve"> – nuo pirkimo sutarties sudarymo iki 2026 m. balandžio mėn. 30 d. Paslaugų suteikimo terminas negali būti pratęstas. Jeigu Atsakingų institucijų veiksmai arba bet kokios kitos kliūtys, priskirtinos Pirkėjui ir (ar) Pirkėjo samdomiems tretiesiems asmenims, objektyviai neleidžia Teikėjui laiku suteikti Paslaugų, tuomet Teikėjas ne vėliau kaip per 10 (dešimt) dienų po tokių aplinkybių atsiradimo pateikia Pirkėjui šias aplinkybes patvirtinančius dokumentus.</w:t>
      </w:r>
    </w:p>
    <w:p w:rsidR="00000000" w:rsidDel="00000000" w:rsidP="00000000" w:rsidRDefault="00000000" w:rsidRPr="00000000" w14:paraId="000000C0">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w:t>
      </w:r>
      <w:r w:rsidDel="00000000" w:rsidR="00000000" w:rsidRPr="00000000">
        <w:rPr>
          <w:rFonts w:ascii="Times New Roman" w:cs="Times New Roman" w:eastAsia="Times New Roman" w:hAnsi="Times New Roman"/>
          <w:b w:val="1"/>
          <w:i w:val="1"/>
          <w:sz w:val="24"/>
          <w:szCs w:val="24"/>
          <w:rtl w:val="0"/>
        </w:rPr>
        <w:t xml:space="preserve">Atsiskaitymas už suteiktas paslaugas</w:t>
      </w:r>
      <w:r w:rsidDel="00000000" w:rsidR="00000000" w:rsidRPr="00000000">
        <w:rPr>
          <w:rFonts w:ascii="Times New Roman" w:cs="Times New Roman" w:eastAsia="Times New Roman" w:hAnsi="Times New Roman"/>
          <w:sz w:val="24"/>
          <w:szCs w:val="24"/>
          <w:rtl w:val="0"/>
        </w:rPr>
        <w:t xml:space="preserve"> – su Paslaugos Teikėju už tinkamai ir laiku atliktas Paslaugas atsiskaitoma atitinkamomis dalimis, t. y. vykdant tarpinius mokėjimus bei galutinį mokėjimą, pagal gautas PVM sąskaitas faktūras. Teikėjui avansas negali būti mokamas.</w:t>
      </w:r>
    </w:p>
    <w:p w:rsidR="00000000" w:rsidDel="00000000" w:rsidP="00000000" w:rsidRDefault="00000000" w:rsidRPr="00000000" w14:paraId="000000C1">
      <w:pPr>
        <w:tabs>
          <w:tab w:val="left" w:leader="none" w:pos="284"/>
          <w:tab w:val="left" w:leader="none" w:pos="851"/>
        </w:tabs>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w:t>
      </w:r>
      <w:r w:rsidDel="00000000" w:rsidR="00000000" w:rsidRPr="00000000">
        <w:rPr>
          <w:rFonts w:ascii="Times New Roman" w:cs="Times New Roman" w:eastAsia="Times New Roman" w:hAnsi="Times New Roman"/>
          <w:b w:val="1"/>
          <w:i w:val="1"/>
          <w:sz w:val="24"/>
          <w:szCs w:val="24"/>
          <w:rtl w:val="0"/>
        </w:rPr>
        <w:t xml:space="preserve">Alternatyvūs pasiūlymai</w:t>
      </w:r>
      <w:r w:rsidDel="00000000" w:rsidR="00000000" w:rsidRPr="00000000">
        <w:rPr>
          <w:rFonts w:ascii="Times New Roman" w:cs="Times New Roman" w:eastAsia="Times New Roman" w:hAnsi="Times New Roman"/>
          <w:sz w:val="24"/>
          <w:szCs w:val="24"/>
          <w:rtl w:val="0"/>
        </w:rPr>
        <w:t xml:space="preserve"> – Pirkėjas neleidžia pateikti alternatyvių pasiūlymų. Teikėjui pateikus alternatyvų pasiūlymą (alternatyvius pasiūlymus), jo pasiūlymas ir alternatyvūs pasiūlymai bus atmesti.</w:t>
      </w:r>
    </w:p>
    <w:p w:rsidR="00000000" w:rsidDel="00000000" w:rsidP="00000000" w:rsidRDefault="00000000" w:rsidRPr="00000000" w14:paraId="000000C2">
      <w:pPr>
        <w:spacing w:line="276"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C3">
      <w:pPr>
        <w:spacing w:line="276"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 lentelė. </w:t>
      </w:r>
    </w:p>
    <w:tbl>
      <w:tblPr>
        <w:tblStyle w:val="Table3"/>
        <w:tblW w:w="9872.0" w:type="dxa"/>
        <w:jc w:val="left"/>
        <w:tblInd w:w="111.00000000000001" w:type="dxa"/>
        <w:tblLayout w:type="fixed"/>
        <w:tblLook w:val="0400"/>
      </w:tblPr>
      <w:tblGrid>
        <w:gridCol w:w="621"/>
        <w:gridCol w:w="1955"/>
        <w:gridCol w:w="2005"/>
        <w:gridCol w:w="5291"/>
        <w:tblGridChange w:id="0">
          <w:tblGrid>
            <w:gridCol w:w="621"/>
            <w:gridCol w:w="1955"/>
            <w:gridCol w:w="2005"/>
            <w:gridCol w:w="529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4">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Eil. Nr.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5">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Suteikiamos paslaugos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6">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Paslaugų suteikimo grafikas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7">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Paslaugų suteikimo reikalavimų aprašymas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8">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9">
            <w:pPr>
              <w:spacing w:after="40" w:before="40" w:line="276"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Didelės galios universalaus valdiklio, skirto bešepetėliniams elektros varikliams, laboratorinio maketo tyrimai ir patvirtinimas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A">
            <w:pPr>
              <w:spacing w:after="20" w:before="2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Nuo sutarties sudarymo iki 2026 m. sausio  mėn. 31 d.</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Sukurti bei suprogramuoti didelės galios universalaus valdiklio programinio algoritmo laboratorinį maketą;</w:t>
            </w:r>
          </w:p>
          <w:p w:rsidR="00000000" w:rsidDel="00000000" w:rsidP="00000000" w:rsidRDefault="00000000" w:rsidRPr="00000000" w14:paraId="000000C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Didelės galios universalaus valdiklio programinio algoritmo techninės charakteristikos, susijusios su bešepetėlinio linijinio elektros variklio eksploatacinėmis savybėmis, turi būti ne prastesnės, nei:</w:t>
            </w:r>
          </w:p>
          <w:p w:rsidR="00000000" w:rsidDel="00000000" w:rsidP="00000000" w:rsidRDefault="00000000" w:rsidRPr="00000000" w14:paraId="000000C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Bešepetėlinio linijinio elektros variklio maksimalus judėjimo greitis: ne mažesnis nei 7 m/s;</w:t>
            </w:r>
          </w:p>
          <w:p w:rsidR="00000000" w:rsidDel="00000000" w:rsidP="00000000" w:rsidRDefault="00000000" w:rsidRPr="00000000" w14:paraId="000000C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Bešepetėlinio linijinio elektros variklio maksimali galia: ne mažesnė nei 80 kW;</w:t>
            </w:r>
          </w:p>
          <w:p w:rsidR="00000000" w:rsidDel="00000000" w:rsidP="00000000" w:rsidRDefault="00000000" w:rsidRPr="00000000" w14:paraId="000000C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Bešepetėlinio linijinio elektros variklio maksimali eiga: ne mažesnė nei 0,2 m;</w:t>
            </w:r>
          </w:p>
          <w:p w:rsidR="00000000" w:rsidDel="00000000" w:rsidP="00000000" w:rsidRDefault="00000000" w:rsidRPr="00000000" w14:paraId="000000D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Bešepetėlinio linijinio elektros variklio eigos minimalus žingsnis / pokytis: ne mažesnis nei 0,1 mm;</w:t>
            </w:r>
          </w:p>
          <w:p w:rsidR="00000000" w:rsidDel="00000000" w:rsidP="00000000" w:rsidRDefault="00000000" w:rsidRPr="00000000" w14:paraId="000000D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2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Bešepetėlinio linijinio elektros variklio jėgos minimalus žingsnis / pokytis: ne didesnis nei ±17 N;</w:t>
            </w:r>
          </w:p>
          <w:p w:rsidR="00000000" w:rsidDel="00000000" w:rsidP="00000000" w:rsidRDefault="00000000" w:rsidRPr="00000000" w14:paraId="000000D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Didelės galios universalaus valdiklio programinis algoritmas turi būti kuriamas naudojant C/C++ arba lygiavertę programavimo kalbą ir GCC arba lygiavertį atvirojo kodo kompiliatorių (programinį paketą);</w:t>
            </w:r>
          </w:p>
          <w:p w:rsidR="00000000" w:rsidDel="00000000" w:rsidP="00000000" w:rsidRDefault="00000000" w:rsidRPr="00000000" w14:paraId="000000D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Didelės galios universalaus valdiklio programinis algoritmas privalo:</w:t>
            </w:r>
          </w:p>
          <w:p w:rsidR="00000000" w:rsidDel="00000000" w:rsidP="00000000" w:rsidRDefault="00000000" w:rsidRPr="00000000" w14:paraId="000000D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Turėti FOC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Field-Oriented Control</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variklio valdymo algoritmą;</w:t>
            </w:r>
          </w:p>
          <w:p w:rsidR="00000000" w:rsidDel="00000000" w:rsidP="00000000" w:rsidRDefault="00000000" w:rsidRPr="00000000" w14:paraId="000000D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Turėti atskiras uždarojo kontūro valdymo kilpas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Closed-Loop</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skirtas variklio srovėms, variklio jėgos momentui ir variklio pozicijoms:</w:t>
            </w:r>
          </w:p>
          <w:p w:rsidR="00000000" w:rsidDel="00000000" w:rsidP="00000000" w:rsidRDefault="00000000" w:rsidRPr="00000000" w14:paraId="000000D6">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224" w:right="0" w:hanging="504.00000000000006"/>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Duomenys apie variklio sroves turi būti nuskaitomi iš ADC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Analog-to-Digital Converter</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srovė matuojama naudojant srovės transformatorių;</w:t>
            </w:r>
          </w:p>
          <w:p w:rsidR="00000000" w:rsidDel="00000000" w:rsidP="00000000" w:rsidRDefault="00000000" w:rsidRPr="00000000" w14:paraId="000000D7">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224" w:right="0" w:hanging="504.00000000000006"/>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Jėgos momentas turi būti skaičiuojamas atsižvelgiant į variklio specifikaciją (</w:t>
            </w:r>
            <m:oMath>
              <m:f>
                <m:fPr>
                  <m:ctrlPr>
                    <w:rPr>
                      <w:rFonts w:ascii="Cambria Math" w:cs="Cambria Math" w:eastAsia="Cambria Math" w:hAnsi="Cambria Math"/>
                      <w:b w:val="0"/>
                      <w:i w:val="0"/>
                      <w:smallCaps w:val="0"/>
                      <w:strike w:val="0"/>
                      <w:color w:val="000000"/>
                      <w:sz w:val="20"/>
                      <w:szCs w:val="20"/>
                      <w:u w:val="none"/>
                      <w:shd w:fill="auto" w:val="clear"/>
                      <w:vertAlign w:val="baseline"/>
                    </w:rPr>
                  </m:ctrlPr>
                </m:fPr>
                <m:num>
                  <m:r>
                    <w:rPr>
                      <w:rFonts w:ascii="Cambria Math" w:cs="Cambria Math" w:eastAsia="Cambria Math" w:hAnsi="Cambria Math"/>
                      <w:b w:val="0"/>
                      <w:i w:val="0"/>
                      <w:smallCaps w:val="0"/>
                      <w:strike w:val="0"/>
                      <w:color w:val="000000"/>
                      <w:sz w:val="20"/>
                      <w:szCs w:val="20"/>
                      <w:u w:val="none"/>
                      <w:shd w:fill="auto" w:val="clear"/>
                      <w:vertAlign w:val="baseline"/>
                    </w:rPr>
                    <m:t xml:space="preserve">N</m:t>
                  </m:r>
                </m:num>
                <m:den>
                  <m:r>
                    <w:rPr>
                      <w:rFonts w:ascii="Cambria Math" w:cs="Cambria Math" w:eastAsia="Cambria Math" w:hAnsi="Cambria Math"/>
                      <w:b w:val="0"/>
                      <w:i w:val="0"/>
                      <w:smallCaps w:val="0"/>
                      <w:strike w:val="0"/>
                      <w:color w:val="000000"/>
                      <w:sz w:val="20"/>
                      <w:szCs w:val="20"/>
                      <w:u w:val="none"/>
                      <w:shd w:fill="auto" w:val="clear"/>
                      <w:vertAlign w:val="baseline"/>
                    </w:rPr>
                    <m:t xml:space="preserve">A</m:t>
                  </m:r>
                </m:den>
              </m:f>
            </m:oMath>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D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2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Turėti nuoseklų atskirų PID ar lygiaverčio tipo valdiklių jungimą, atvaizduotą žemiau pateiktoje principinėje schemoje:</w:t>
            </w:r>
          </w:p>
          <w:p w:rsidR="00000000" w:rsidDel="00000000" w:rsidP="00000000" w:rsidRDefault="00000000" w:rsidRPr="00000000" w14:paraId="000000D9">
            <w:pPr>
              <w:spacing w:after="20" w:before="20" w:line="276" w:lineRule="auto"/>
              <w:jc w:val="center"/>
              <w:rPr>
                <w:rFonts w:ascii="Times New Roman" w:cs="Times New Roman" w:eastAsia="Times New Roman" w:hAnsi="Times New Roman"/>
                <w:sz w:val="20"/>
                <w:szCs w:val="20"/>
              </w:rPr>
            </w:pPr>
            <w:r w:rsidDel="00000000" w:rsidR="00000000" w:rsidRPr="00000000">
              <w:rPr/>
              <w:drawing>
                <wp:inline distB="0" distT="0" distL="0" distR="0">
                  <wp:extent cx="3189239" cy="1030615"/>
                  <wp:effectExtent b="0" l="0" r="0" t="0"/>
                  <wp:docPr id="1953235293"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3189239" cy="1030615"/>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2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Turėti adaptyvią panaudotų PID ar lygiaverčio tipo valdiklių derinimo sistemą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Adaptive Tuning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Kiekvienos iš atskirų uždarojo kontūro valdymo kilpų adaptyvus derinimas turi būti susietas tarpusavyje, tačiau atliekamas atskirai;</w:t>
            </w:r>
          </w:p>
          <w:p w:rsidR="00000000" w:rsidDel="00000000" w:rsidP="00000000" w:rsidRDefault="00000000" w:rsidRPr="00000000" w14:paraId="000000D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Suprogramuoti bešepetėlinio linijinio elektros variklio valdymo sistemos apsaugines – avarinio stabdymo funkcijas:</w:t>
            </w:r>
          </w:p>
          <w:p w:rsidR="00000000" w:rsidDel="00000000" w:rsidP="00000000" w:rsidRDefault="00000000" w:rsidRPr="00000000" w14:paraId="000000D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OCP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Overcurrent Protection</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funkcija. Konkrečios OCP funkcijos ribinės vertės turi būti nustatomos sistemos konfigūravimo failuose;</w:t>
            </w:r>
          </w:p>
          <w:p w:rsidR="00000000" w:rsidDel="00000000" w:rsidP="00000000" w:rsidRDefault="00000000" w:rsidRPr="00000000" w14:paraId="000000D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UVP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Undervoltage Protection</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funkcija. Konkrečios UVP funkcijos ribinės vertės turi būti nustatomos sistemos konfigūravimo failuose;</w:t>
            </w:r>
          </w:p>
          <w:p w:rsidR="00000000" w:rsidDel="00000000" w:rsidP="00000000" w:rsidRDefault="00000000" w:rsidRPr="00000000" w14:paraId="000000D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OVP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Overvoltage Protection</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funkcija.  Konkrečios OVP funkcijos ribinės vertės turi būti nustatomos sistemos konfigūravimo failuose;</w:t>
            </w:r>
          </w:p>
          <w:p w:rsidR="00000000" w:rsidDel="00000000" w:rsidP="00000000" w:rsidRDefault="00000000" w:rsidRPr="00000000" w14:paraId="000000D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OL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Overload Protection</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funkcija. Konkrečios OL funkcijos ribinės vertės turi būti nustatomos sistemos konfigūravimo failuose;</w:t>
            </w:r>
          </w:p>
          <w:p w:rsidR="00000000" w:rsidDel="00000000" w:rsidP="00000000" w:rsidRDefault="00000000" w:rsidRPr="00000000" w14:paraId="000000E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Suprogramuoti bešepetėlinio linijinio elektros variklio FOC valdymo algoritmą. Transformacijų skaičiavimui privaloma naudoti vidinį procesoriaus matematinį koprocesorių;</w:t>
            </w:r>
          </w:p>
          <w:p w:rsidR="00000000" w:rsidDel="00000000" w:rsidP="00000000" w:rsidRDefault="00000000" w:rsidRPr="00000000" w14:paraId="000000E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Suprogramuoti kraštutinių sąlygų apdorojimo algoritmus. Reikalinga numatyti bešepetėlinio linijinio elektros variklio valdymo algoritmus, įvertinant  variklio valdymo sistemos apsauginių – avarinio stabdymo funkcijų (OCP, UVP, OVP, OL) kraštutines sąlygas (ribines vertes);</w:t>
            </w:r>
          </w:p>
          <w:p w:rsidR="00000000" w:rsidDel="00000000" w:rsidP="00000000" w:rsidRDefault="00000000" w:rsidRPr="00000000" w14:paraId="000000E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Suprogramuoti duomenų surinkimo ir saugojimo duomenų buferyje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Data Buffer</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funkcijas:</w:t>
            </w:r>
          </w:p>
          <w:p w:rsidR="00000000" w:rsidDel="00000000" w:rsidP="00000000" w:rsidRDefault="00000000" w:rsidRPr="00000000" w14:paraId="000000E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buferyje saugoti surenkamą informaciją ne mažesniu nei 20kHz dažniu;</w:t>
            </w:r>
          </w:p>
          <w:p w:rsidR="00000000" w:rsidDel="00000000" w:rsidP="00000000" w:rsidRDefault="00000000" w:rsidRPr="00000000" w14:paraId="000000E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Jėgos matavimo celės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Load Cell</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nuskaitomiems duomenims ne mažiau nei 24 bitai;</w:t>
            </w:r>
          </w:p>
          <w:p w:rsidR="00000000" w:rsidDel="00000000" w:rsidP="00000000" w:rsidRDefault="00000000" w:rsidRPr="00000000" w14:paraId="000000E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Enkoderio duomenims apie poziciją ne mažiau nei 32 bitai;</w:t>
            </w:r>
          </w:p>
          <w:p w:rsidR="00000000" w:rsidDel="00000000" w:rsidP="00000000" w:rsidRDefault="00000000" w:rsidRPr="00000000" w14:paraId="000000E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Dviem analoginiams įėjimams ne mažiau nei 12 bitų;</w:t>
            </w:r>
          </w:p>
          <w:p w:rsidR="00000000" w:rsidDel="00000000" w:rsidP="00000000" w:rsidRDefault="00000000" w:rsidRPr="00000000" w14:paraId="000000E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Dviem skaitmeniniams įėjimams ne mažiau nei 2 bitai;</w:t>
            </w:r>
          </w:p>
          <w:p w:rsidR="00000000" w:rsidDel="00000000" w:rsidP="00000000" w:rsidRDefault="00000000" w:rsidRPr="00000000" w14:paraId="000000E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Suprogramuoti duomenų perdavimo protokolą tarp kompiuterio ir valdymo bloko. Reikalingą sąsają tarp kompiuterio ir valdymo bloko realizuoti naudojant TCP/IP/HTTP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WebSockets</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protokolą;</w:t>
            </w:r>
          </w:p>
          <w:p w:rsidR="00000000" w:rsidDel="00000000" w:rsidP="00000000" w:rsidRDefault="00000000" w:rsidRPr="00000000" w14:paraId="000000E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Suprojektuoti testavimo užduočių sekos ir vykdymo algoritmus:</w:t>
            </w:r>
          </w:p>
          <w:p w:rsidR="00000000" w:rsidDel="00000000" w:rsidP="00000000" w:rsidRDefault="00000000" w:rsidRPr="00000000" w14:paraId="000000E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Suprojektuoti bei parinkti duomenų gavimo algoritmus ir protokolus tarp valdymo bloko ir valdymo kompiuterio programinės įrangos; </w:t>
            </w:r>
          </w:p>
          <w:p w:rsidR="00000000" w:rsidDel="00000000" w:rsidP="00000000" w:rsidRDefault="00000000" w:rsidRPr="00000000" w14:paraId="000000E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Suprojektuoti bei parinkti duomenų perdavimo algoritmus ir duomenų formatus tarp variklio valdymo procesoriaus ir valdymo bloko;</w:t>
            </w:r>
          </w:p>
          <w:p w:rsidR="00000000" w:rsidDel="00000000" w:rsidP="00000000" w:rsidRDefault="00000000" w:rsidRPr="00000000" w14:paraId="000000E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Integruoti didelės galios universalaus valdiklio su parengtu programiniu algoritmu laboratorinį maketą į linijinio elektros variklio laboratorinį maketą;</w:t>
            </w:r>
          </w:p>
          <w:p w:rsidR="00000000" w:rsidDel="00000000" w:rsidP="00000000" w:rsidRDefault="00000000" w:rsidRPr="00000000" w14:paraId="000000E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pirminius laboratorinius bandymus. Laboratoriniai bandymai turi būti atliekami laikantis šių reikalavimų:</w:t>
            </w:r>
          </w:p>
          <w:p w:rsidR="00000000" w:rsidDel="00000000" w:rsidP="00000000" w:rsidRDefault="00000000" w:rsidRPr="00000000" w14:paraId="000000E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Laboratoriniai bandymai turi būti atliekami atsižvelgiant į bešepetėlinio linijinio elektros variklio eksploatacines savybes, įvardintas antrajame techninės specifikacijos punkte;</w:t>
            </w:r>
          </w:p>
          <w:p w:rsidR="00000000" w:rsidDel="00000000" w:rsidP="00000000" w:rsidRDefault="00000000" w:rsidRPr="00000000" w14:paraId="000000E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Suprogramuotus algoritmus paruošti darbui su aparatine įranga;</w:t>
            </w:r>
          </w:p>
          <w:p w:rsidR="00000000" w:rsidDel="00000000" w:rsidP="00000000" w:rsidRDefault="00000000" w:rsidRPr="00000000" w14:paraId="000000F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jėgos matavimo celės duomenų nuskaitymo algoritmą;</w:t>
            </w:r>
          </w:p>
          <w:p w:rsidR="00000000" w:rsidDel="00000000" w:rsidP="00000000" w:rsidRDefault="00000000" w:rsidRPr="00000000" w14:paraId="000000F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enkoderio duomenų nuskaitymo algoritmą;</w:t>
            </w:r>
          </w:p>
          <w:p w:rsidR="00000000" w:rsidDel="00000000" w:rsidP="00000000" w:rsidRDefault="00000000" w:rsidRPr="00000000" w14:paraId="000000F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variklio srovių nuskaitymo algoritmą;</w:t>
            </w:r>
          </w:p>
          <w:p w:rsidR="00000000" w:rsidDel="00000000" w:rsidP="00000000" w:rsidRDefault="00000000" w:rsidRPr="00000000" w14:paraId="000000F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„VBus“ įtampos matavimo algoritmą;</w:t>
            </w:r>
          </w:p>
          <w:p w:rsidR="00000000" w:rsidDel="00000000" w:rsidP="00000000" w:rsidRDefault="00000000" w:rsidRPr="00000000" w14:paraId="000000F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komunikacijos su galios tranzistorių valdikliais algoritmą;</w:t>
            </w:r>
          </w:p>
          <w:p w:rsidR="00000000" w:rsidDel="00000000" w:rsidP="00000000" w:rsidRDefault="00000000" w:rsidRPr="00000000" w14:paraId="000000F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klaidų nuskaitymo algoritmą iš galios tranzistorių valdiklių (angl.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Gate Drivers</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F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„PWM“ valdymo algoritmą;</w:t>
            </w:r>
          </w:p>
          <w:p w:rsidR="00000000" w:rsidDel="00000000" w:rsidP="00000000" w:rsidRDefault="00000000" w:rsidRPr="00000000" w14:paraId="000000F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Atskirai išbandyti avarinio stabdymo algoritmus;</w:t>
            </w:r>
          </w:p>
          <w:p w:rsidR="00000000" w:rsidDel="00000000" w:rsidP="00000000" w:rsidRDefault="00000000" w:rsidRPr="00000000" w14:paraId="000000F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Parengti detalią sukurto ir laboratorinėmis sąlygomis išbandyto bešepetėliniams linijiniams elektros varikliams skirto valdiklio programinio algoritmo laboratorinio maketo dokumentaciją. Dokumentaciją turi sudaryti:</w:t>
            </w:r>
          </w:p>
          <w:p w:rsidR="00000000" w:rsidDel="00000000" w:rsidP="00000000" w:rsidRDefault="00000000" w:rsidRPr="00000000" w14:paraId="000000F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Variklio valdymo procesoriaus programinės įrangos blokinės diagramos;</w:t>
            </w:r>
          </w:p>
          <w:p w:rsidR="00000000" w:rsidDel="00000000" w:rsidP="00000000" w:rsidRDefault="00000000" w:rsidRPr="00000000" w14:paraId="000000F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surinkimo modulio programinės įrangos blokinės diagramos;</w:t>
            </w:r>
          </w:p>
          <w:p w:rsidR="00000000" w:rsidDel="00000000" w:rsidP="00000000" w:rsidRDefault="00000000" w:rsidRPr="00000000" w14:paraId="000000F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duomenų surinkimo modulio ir kompiuterio techninis aprašymas;</w:t>
            </w:r>
          </w:p>
          <w:p w:rsidR="00000000" w:rsidDel="00000000" w:rsidP="00000000" w:rsidRDefault="00000000" w:rsidRPr="00000000" w14:paraId="000000F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variklio valdymo procesoriaus ir duomenų surinkimo modulio techninis aprašymas.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D">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E">
            <w:pPr>
              <w:spacing w:after="40" w:before="40" w:line="276"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Didelės galios ir greičio amortizatorių testavimo ir diagnostikos stendo laboratorinio maketo tyrimai ir patvirtinimas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F">
            <w:pPr>
              <w:spacing w:after="20" w:before="2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Nuo sutarties sudarymo iki 2026 m. sausio  mėn. 31 d.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0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Išspręsti pirminių laboratorinių bandymų metu pastebėtas problemas ir trūkumus;</w:t>
            </w:r>
          </w:p>
          <w:p w:rsidR="00000000" w:rsidDel="00000000" w:rsidP="00000000" w:rsidRDefault="00000000" w:rsidRPr="00000000" w14:paraId="0000010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Sukurti bei suprogramuoti didelės galios universalaus valdiklio programinio algoritmo patikslintą laboratorinį maketą;</w:t>
            </w:r>
          </w:p>
          <w:p w:rsidR="00000000" w:rsidDel="00000000" w:rsidP="00000000" w:rsidRDefault="00000000" w:rsidRPr="00000000" w14:paraId="0000010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Integruoti didelės galios universalaus valdiklio su parengtu programiniu algoritmu patikslintą laboratorinį maketą į amortizatorių testavimo ir diagnostikos stendo laboratorinį maketą;</w:t>
            </w:r>
          </w:p>
          <w:p w:rsidR="00000000" w:rsidDel="00000000" w:rsidP="00000000" w:rsidRDefault="00000000" w:rsidRPr="00000000" w14:paraId="0000010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laboratorinius bandymus ir ištestuoti amortizatorių testavimo ir diagnostikos stendo laboratorinio maketo, konkrečiai – didelės galios universalaus valdiklio su programiniu algoritmu patikslinto laboratorinio maketo, funkcionalumą. Laboratoriniai bandymai turi būti atliekami laikantis šių reikalavimų:</w:t>
            </w:r>
          </w:p>
          <w:p w:rsidR="00000000" w:rsidDel="00000000" w:rsidP="00000000" w:rsidRDefault="00000000" w:rsidRPr="00000000" w14:paraId="0000010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laboratorinius bandymus varikliui „tuščiąja eiga“ judant iš taško „A“ į tašką „B“;</w:t>
            </w:r>
          </w:p>
          <w:p w:rsidR="00000000" w:rsidDel="00000000" w:rsidP="00000000" w:rsidRDefault="00000000" w:rsidRPr="00000000" w14:paraId="000001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laboratorinius bandymus cikliškai didinant apkrovą ir varikliui judant iš taško „A“ į tašką „B“;</w:t>
            </w:r>
          </w:p>
          <w:p w:rsidR="00000000" w:rsidDel="00000000" w:rsidP="00000000" w:rsidRDefault="00000000" w:rsidRPr="00000000" w14:paraId="0000010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jėgos matavimo celės veikimą;</w:t>
            </w:r>
          </w:p>
          <w:p w:rsidR="00000000" w:rsidDel="00000000" w:rsidP="00000000" w:rsidRDefault="00000000" w:rsidRPr="00000000" w14:paraId="0000010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srovės matavimą;</w:t>
            </w:r>
          </w:p>
          <w:p w:rsidR="00000000" w:rsidDel="00000000" w:rsidP="00000000" w:rsidRDefault="00000000" w:rsidRPr="00000000" w14:paraId="0000010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„VBus“ įtampos matavimą;</w:t>
            </w:r>
          </w:p>
          <w:p w:rsidR="00000000" w:rsidDel="00000000" w:rsidP="00000000" w:rsidRDefault="00000000" w:rsidRPr="00000000" w14:paraId="0000010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variklio judėjimo funkcionalumą esant maksimaliam judėjimo greičiui;</w:t>
            </w:r>
          </w:p>
          <w:p w:rsidR="00000000" w:rsidDel="00000000" w:rsidP="00000000" w:rsidRDefault="00000000" w:rsidRPr="00000000" w14:paraId="0000010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variklio judėjimo funkcionalumą esant maksimaliai apkrovai;</w:t>
            </w:r>
          </w:p>
          <w:p w:rsidR="00000000" w:rsidDel="00000000" w:rsidP="00000000" w:rsidRDefault="00000000" w:rsidRPr="00000000" w14:paraId="0000010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duomenų perdavimo iš duomenų buferio į duomenų surinkimo modulį funkcionalumą;</w:t>
            </w:r>
          </w:p>
          <w:p w:rsidR="00000000" w:rsidDel="00000000" w:rsidP="00000000" w:rsidRDefault="00000000" w:rsidRPr="00000000" w14:paraId="0000010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variklio valdymo sistemos apsauginių – avarinio stabdymo funkcijų veikimą;</w:t>
            </w:r>
          </w:p>
          <w:p w:rsidR="00000000" w:rsidDel="00000000" w:rsidP="00000000" w:rsidRDefault="00000000" w:rsidRPr="00000000" w14:paraId="0000010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Ištestuoti duomenų perdavimo protokolo tarp kompiuterio ir valdymo bloko funkcionalumą;</w:t>
            </w:r>
          </w:p>
          <w:p w:rsidR="00000000" w:rsidDel="00000000" w:rsidP="00000000" w:rsidRDefault="00000000" w:rsidRPr="00000000" w14:paraId="0000010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Ištestuoti testavimo užduočių sekos ir vykdymo algoritmų funkcionalumą;</w:t>
            </w:r>
          </w:p>
          <w:p w:rsidR="00000000" w:rsidDel="00000000" w:rsidP="00000000" w:rsidRDefault="00000000" w:rsidRPr="00000000" w14:paraId="0000010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Parengti detalią sukurto ir laboratorinėmis sąlygomis išbandyto bešepetėliniams linijiniams elektros varikliams skirto valdiklio programinio algoritmo patikslinto laboratorinio maketo dokumentaciją. Dokumentaciją turi sudaryti:</w:t>
            </w:r>
          </w:p>
          <w:p w:rsidR="00000000" w:rsidDel="00000000" w:rsidP="00000000" w:rsidRDefault="00000000" w:rsidRPr="00000000" w14:paraId="0000011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Variklio valdymo procesoriaus programinės įrangos blokinės diagramos;</w:t>
            </w:r>
          </w:p>
          <w:p w:rsidR="00000000" w:rsidDel="00000000" w:rsidP="00000000" w:rsidRDefault="00000000" w:rsidRPr="00000000" w14:paraId="0000011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surinkimo modulio programinės įrangos blokinės diagramos;</w:t>
            </w:r>
          </w:p>
          <w:p w:rsidR="00000000" w:rsidDel="00000000" w:rsidP="00000000" w:rsidRDefault="00000000" w:rsidRPr="00000000" w14:paraId="0000011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duomenų surinkimo modulio ir kompiuterio techninis aprašymas;</w:t>
            </w:r>
          </w:p>
          <w:p w:rsidR="00000000" w:rsidDel="00000000" w:rsidP="00000000" w:rsidRDefault="00000000" w:rsidRPr="00000000" w14:paraId="0000011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variklio valdymo procesoriaus ir duomenų surinkimo modulio techninis aprašymas.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4">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5">
            <w:pPr>
              <w:spacing w:after="40" w:before="40" w:line="276"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Didelės galios ir greičio linijinio amortizatorių testavimo ir diagnostikos stendo prototipo kūrimas ir bandymai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6">
            <w:pPr>
              <w:spacing w:after="80" w:before="2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Nuo sutarties sudarymo iki 2026 m. balandžio mėn. 30 d.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4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Išspręsti laboratorinių bandymų metu pastebėtas problemas ir trūkumus;</w:t>
            </w:r>
          </w:p>
          <w:p w:rsidR="00000000" w:rsidDel="00000000" w:rsidP="00000000" w:rsidRDefault="00000000" w:rsidRPr="00000000" w14:paraId="0000011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4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Atsižvelgiant į laboratorinių bandymų rezultatus, sukurti bei suprogramuoti didelės galios universalaus valdiklio programinio algoritmo prototipą;</w:t>
            </w:r>
          </w:p>
          <w:p w:rsidR="00000000" w:rsidDel="00000000" w:rsidP="00000000" w:rsidRDefault="00000000" w:rsidRPr="00000000" w14:paraId="0000011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4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Integruoti didelės galios universalaus valdiklio su parengtu programiniu algoritmu prototipą į amortizatorių testavimo ir diagnostikos stendo prototipą;</w:t>
            </w:r>
          </w:p>
          <w:p w:rsidR="00000000" w:rsidDel="00000000" w:rsidP="00000000" w:rsidRDefault="00000000" w:rsidRPr="00000000" w14:paraId="0000011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eksperimentinius bandymus ir ištestuoti amortizatorių testavimo ir diagnostikos stendo prototipo, konkrečiai – didelės galios universalaus valdiklio su programiniu algoritmu prototipo, funkcionalumą. Eksperimentiniai bandymai turi būti atliekami laikantis šių reikalavimų:</w:t>
            </w:r>
          </w:p>
          <w:p w:rsidR="00000000" w:rsidDel="00000000" w:rsidP="00000000" w:rsidRDefault="00000000" w:rsidRPr="00000000" w14:paraId="0000011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eksperimentinius bandymus varikliui „tuščiąja eiga“ judant iš taško „A“ į tašką „B“;</w:t>
            </w:r>
          </w:p>
          <w:p w:rsidR="00000000" w:rsidDel="00000000" w:rsidP="00000000" w:rsidRDefault="00000000" w:rsidRPr="00000000" w14:paraId="0000011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Atlikti eksperimentinius bandymus cikliškai didinant apkrovą varikliui judant iš taško „A“ į tašką „B“;</w:t>
            </w:r>
          </w:p>
          <w:p w:rsidR="00000000" w:rsidDel="00000000" w:rsidP="00000000" w:rsidRDefault="00000000" w:rsidRPr="00000000" w14:paraId="0000011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jėgos matavimo celės veikimą;</w:t>
            </w:r>
          </w:p>
          <w:p w:rsidR="00000000" w:rsidDel="00000000" w:rsidP="00000000" w:rsidRDefault="00000000" w:rsidRPr="00000000" w14:paraId="0000011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srovės matavimą;</w:t>
            </w:r>
          </w:p>
          <w:p w:rsidR="00000000" w:rsidDel="00000000" w:rsidP="00000000" w:rsidRDefault="00000000" w:rsidRPr="00000000" w14:paraId="0000011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„VBus“ įtampos matavimą;</w:t>
            </w:r>
          </w:p>
          <w:p w:rsidR="00000000" w:rsidDel="00000000" w:rsidP="00000000" w:rsidRDefault="00000000" w:rsidRPr="00000000" w14:paraId="0000012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variklio judėjimo funkcionalumą esant maksimaliam judėjimo greičiui;</w:t>
            </w:r>
          </w:p>
          <w:p w:rsidR="00000000" w:rsidDel="00000000" w:rsidP="00000000" w:rsidRDefault="00000000" w:rsidRPr="00000000" w14:paraId="0000012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variklio judėjimo funkcionalumą esant maksimaliai apkrovai;</w:t>
            </w:r>
          </w:p>
          <w:p w:rsidR="00000000" w:rsidDel="00000000" w:rsidP="00000000" w:rsidRDefault="00000000" w:rsidRPr="00000000" w14:paraId="0000012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duomenų perdavimo iš duomenų buferio į duomenų surinkimo modulį funkcionalumą;</w:t>
            </w:r>
          </w:p>
          <w:p w:rsidR="00000000" w:rsidDel="00000000" w:rsidP="00000000" w:rsidRDefault="00000000" w:rsidRPr="00000000" w14:paraId="0000012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Patikrinti ir sukalibruoti variklio valdymo sistemos apsauginių – avarinio stabdymo funkcijų veikimą;</w:t>
            </w:r>
          </w:p>
          <w:p w:rsidR="00000000" w:rsidDel="00000000" w:rsidP="00000000" w:rsidRDefault="00000000" w:rsidRPr="00000000" w14:paraId="0000012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Ištestuoti duomenų perdavimo protokolo tarp kompiuterio ir valdymo bloko funkcionalumą;</w:t>
            </w:r>
          </w:p>
          <w:p w:rsidR="00000000" w:rsidDel="00000000" w:rsidP="00000000" w:rsidRDefault="00000000" w:rsidRPr="00000000" w14:paraId="0000012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88" w:right="0" w:hanging="431"/>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Ištestuoti testavimo užduočių sekos ir vykdymo algoritmų funkcionalumą;</w:t>
            </w:r>
          </w:p>
          <w:p w:rsidR="00000000" w:rsidDel="00000000" w:rsidP="00000000" w:rsidRDefault="00000000" w:rsidRPr="00000000" w14:paraId="0000012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Parengti detalią sukurto ir eksperimentinėmis sąlygomis išbandyto bešepetėliniams linijiniams elektros varikliams skirto valdiklio programinio algoritmo prototipo dokumentaciją. Dokumentaciją turi sudaryti:</w:t>
            </w:r>
          </w:p>
          <w:p w:rsidR="00000000" w:rsidDel="00000000" w:rsidP="00000000" w:rsidRDefault="00000000" w:rsidRPr="00000000" w14:paraId="0000012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Variklio valdymo procesoriaus programinės įrangos blokinės diagramos;</w:t>
            </w:r>
          </w:p>
          <w:p w:rsidR="00000000" w:rsidDel="00000000" w:rsidP="00000000" w:rsidRDefault="00000000" w:rsidRPr="00000000" w14:paraId="0000012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surinkimo modulio programinės įrangos blokinės diagramos;</w:t>
            </w:r>
          </w:p>
          <w:p w:rsidR="00000000" w:rsidDel="00000000" w:rsidP="00000000" w:rsidRDefault="00000000" w:rsidRPr="00000000" w14:paraId="0000012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duomenų surinkimo modulio ir kompiuterio techninis aprašymas;</w:t>
            </w:r>
          </w:p>
          <w:p w:rsidR="00000000" w:rsidDel="00000000" w:rsidP="00000000" w:rsidRDefault="00000000" w:rsidRPr="00000000" w14:paraId="0000012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variklio valdymo procesoriaus ir duomenų surinkimo modulio techninis aprašymas.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2B">
            <w:pPr>
              <w:spacing w:after="40" w:before="4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2C">
            <w:pPr>
              <w:spacing w:after="40" w:before="40" w:line="276"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Didelės galios ir greičio linijinio amortizatorių testavimo ir diagnostikos stendo galutinio prototipo kūrimas ir derinimas su dizaino sprendimais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D">
            <w:pPr>
              <w:spacing w:after="20" w:before="2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Nuo sutarties sudarymo iki 2026 m. balandžio mėn. 30 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Išspręsti eksperimentinių bandymų metu pastebėtas problemas ir trūkumus;</w:t>
            </w:r>
          </w:p>
          <w:p w:rsidR="00000000" w:rsidDel="00000000" w:rsidP="00000000" w:rsidRDefault="00000000" w:rsidRPr="00000000" w14:paraId="0000012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Atsižvelgus į eksperimentinių bandymų rezultatus, sukurti bei suprogramuoti didelės galios universalaus valdiklio programinio algoritmo galutinį prototipą;</w:t>
            </w:r>
          </w:p>
          <w:p w:rsidR="00000000" w:rsidDel="00000000" w:rsidP="00000000" w:rsidRDefault="00000000" w:rsidRPr="00000000" w14:paraId="0000013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80" w:before="20" w:line="276" w:lineRule="auto"/>
              <w:ind w:left="357" w:right="0" w:hanging="35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Integruoti didelės galios universalaus valdiklio su parengtu programiniu algoritmu galutinį prototipą į amortizatorių testavimo ir diagnostikos stendo galutinį prototipą;</w:t>
            </w:r>
          </w:p>
          <w:p w:rsidR="00000000" w:rsidDel="00000000" w:rsidP="00000000" w:rsidRDefault="00000000" w:rsidRPr="00000000" w14:paraId="0000013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0" w:line="276" w:lineRule="auto"/>
              <w:ind w:left="360" w:right="0" w:hanging="36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Parengti detalią sukurto ir eksperimentinėmis sąlygomis išbandyto bešepetėliniams linijiniams elektros varikliams skirto valdiklio programinio algoritmo galutinio prototipo dokumentaciją. Dokumentaciją turi sudaryti:</w:t>
            </w:r>
          </w:p>
          <w:p w:rsidR="00000000" w:rsidDel="00000000" w:rsidP="00000000" w:rsidRDefault="00000000" w:rsidRPr="00000000" w14:paraId="0000013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Variklio valdymo procesoriaus programinės įrangos blokinės diagramos;</w:t>
            </w:r>
          </w:p>
          <w:p w:rsidR="00000000" w:rsidDel="00000000" w:rsidP="00000000" w:rsidRDefault="00000000" w:rsidRPr="00000000" w14:paraId="0000013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surinkimo modulio programinės įrangos blokinės diagramos;</w:t>
            </w:r>
          </w:p>
          <w:p w:rsidR="00000000" w:rsidDel="00000000" w:rsidP="00000000" w:rsidRDefault="00000000" w:rsidRPr="00000000" w14:paraId="0000013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duomenų surinkimo modulio ir kompiuterio techninis aprašymas;</w:t>
            </w:r>
          </w:p>
          <w:p w:rsidR="00000000" w:rsidDel="00000000" w:rsidP="00000000" w:rsidRDefault="00000000" w:rsidRPr="00000000" w14:paraId="0000013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80" w:before="0" w:line="276" w:lineRule="auto"/>
              <w:ind w:left="792" w:right="0" w:hanging="432"/>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Duomenų apsikeitimo protokolo tarp variklio valdymo procesoriaus ir duomenų surinkimo modulio techninis aprašymas.</w:t>
            </w:r>
          </w:p>
        </w:tc>
      </w:tr>
    </w:tbl>
    <w:p w:rsidR="00000000" w:rsidDel="00000000" w:rsidP="00000000" w:rsidRDefault="00000000" w:rsidRPr="00000000" w14:paraId="00000136">
      <w:pPr>
        <w:rPr/>
        <w:sectPr>
          <w:headerReference r:id="rId14" w:type="default"/>
          <w:type w:val="nextPage"/>
          <w:pgSz w:h="16838" w:w="11906" w:orient="portrait"/>
          <w:pgMar w:bottom="993" w:top="1440" w:left="1440" w:right="566" w:header="0" w:footer="0"/>
        </w:sectPr>
      </w:pPr>
      <w:r w:rsidDel="00000000" w:rsidR="00000000" w:rsidRPr="00000000">
        <w:rPr>
          <w:rtl w:val="0"/>
        </w:rPr>
      </w:r>
    </w:p>
    <w:bookmarkStart w:colFirst="0" w:colLast="0" w:name="bookmark=id.fdme32bdvtss" w:id="22"/>
    <w:bookmarkEnd w:id="22"/>
    <w:p w:rsidR="00000000" w:rsidDel="00000000" w:rsidP="00000000" w:rsidRDefault="00000000" w:rsidRPr="00000000" w14:paraId="00000137">
      <w:pPr>
        <w:pStyle w:val="Heading2"/>
        <w:ind w:left="576" w:firstLine="0"/>
        <w:jc w:val="right"/>
        <w:rPr>
          <w:color w:val="000000"/>
        </w:rPr>
      </w:pPr>
      <w:bookmarkStart w:colFirst="0" w:colLast="0" w:name="_heading=h.g9sakzu42jka" w:id="23"/>
      <w:bookmarkEnd w:id="23"/>
      <w:r w:rsidDel="00000000" w:rsidR="00000000" w:rsidRPr="00000000">
        <w:rPr>
          <w:rtl w:val="0"/>
        </w:rPr>
        <w:t xml:space="preserve">2 konkurso sąlygų priedas</w:t>
      </w:r>
      <w:r w:rsidDel="00000000" w:rsidR="00000000" w:rsidRPr="00000000">
        <w:rPr>
          <w:rtl w:val="0"/>
        </w:rPr>
      </w:r>
    </w:p>
    <w:p w:rsidR="00000000" w:rsidDel="00000000" w:rsidP="00000000" w:rsidRDefault="00000000" w:rsidRPr="00000000" w14:paraId="00000138">
      <w:pPr>
        <w:spacing w:after="0" w:lineRule="auto"/>
        <w:ind w:left="6480" w:right="159" w:firstLine="0"/>
        <w:jc w:val="both"/>
        <w:rPr>
          <w:color w:val="000000"/>
        </w:rPr>
      </w:pPr>
      <w:r w:rsidDel="00000000" w:rsidR="00000000" w:rsidRPr="00000000">
        <w:rPr>
          <w:rtl w:val="0"/>
        </w:rPr>
      </w:r>
    </w:p>
    <w:p w:rsidR="00000000" w:rsidDel="00000000" w:rsidP="00000000" w:rsidRDefault="00000000" w:rsidRPr="00000000" w14:paraId="00000139">
      <w:pPr>
        <w:spacing w:after="0" w:lineRule="auto"/>
        <w:ind w:left="6480" w:right="159" w:firstLine="0"/>
        <w:jc w:val="both"/>
        <w:rPr>
          <w:color w:val="000000"/>
        </w:rPr>
      </w:pPr>
      <w:r w:rsidDel="00000000" w:rsidR="00000000" w:rsidRPr="00000000">
        <w:rPr>
          <w:rtl w:val="0"/>
        </w:rPr>
      </w:r>
    </w:p>
    <w:p w:rsidR="00000000" w:rsidDel="00000000" w:rsidP="00000000" w:rsidRDefault="00000000" w:rsidRPr="00000000" w14:paraId="0000013A">
      <w:pPr>
        <w:pStyle w:val="Heading2"/>
        <w:ind w:left="576" w:firstLine="0"/>
        <w:jc w:val="center"/>
        <w:rPr>
          <w:color w:val="000000"/>
        </w:rPr>
      </w:pPr>
      <w:bookmarkStart w:colFirst="0" w:colLast="0" w:name="_heading=h.vej4g8dacn" w:id="24"/>
      <w:bookmarkEnd w:id="24"/>
      <w:r w:rsidDel="00000000" w:rsidR="00000000" w:rsidRPr="00000000">
        <w:rPr>
          <w:rtl w:val="0"/>
        </w:rPr>
        <w:t xml:space="preserve">PASIŪLYMAS  KONKURSO </w:t>
      </w:r>
      <w:r w:rsidDel="00000000" w:rsidR="00000000" w:rsidRPr="00000000">
        <w:rPr>
          <w:rtl w:val="0"/>
        </w:rPr>
      </w:r>
    </w:p>
    <w:p w:rsidR="00000000" w:rsidDel="00000000" w:rsidP="00000000" w:rsidRDefault="00000000" w:rsidRPr="00000000" w14:paraId="0000013B">
      <w:pPr>
        <w:pStyle w:val="Heading2"/>
        <w:ind w:left="576" w:firstLine="0"/>
        <w:jc w:val="center"/>
        <w:rPr>
          <w:color w:val="000000"/>
        </w:rPr>
      </w:pPr>
      <w:bookmarkStart w:colFirst="0" w:colLast="0" w:name="_heading=h.q0hcevci8vba" w:id="25"/>
      <w:bookmarkEnd w:id="25"/>
      <w:r w:rsidDel="00000000" w:rsidR="00000000" w:rsidRPr="00000000">
        <w:rPr>
          <w:rFonts w:ascii="Times New Roman" w:cs="Times New Roman" w:eastAsia="Times New Roman" w:hAnsi="Times New Roman"/>
          <w:b w:val="1"/>
          <w:smallCaps w:val="1"/>
          <w:color w:val="000000"/>
          <w:sz w:val="24"/>
          <w:szCs w:val="24"/>
          <w:rtl w:val="0"/>
        </w:rPr>
        <w:t xml:space="preserve">„ĮTERPTINIŲ SISTEMŲ KŪRIMO PASLAUGOS“</w:t>
      </w:r>
      <w:r w:rsidDel="00000000" w:rsidR="00000000" w:rsidRPr="00000000">
        <w:rPr>
          <w:rtl w:val="0"/>
        </w:rPr>
      </w:r>
    </w:p>
    <w:p w:rsidR="00000000" w:rsidDel="00000000" w:rsidP="00000000" w:rsidRDefault="00000000" w:rsidRPr="00000000" w14:paraId="0000013C">
      <w:pPr>
        <w:pStyle w:val="Heading2"/>
        <w:ind w:left="576" w:firstLine="0"/>
        <w:jc w:val="center"/>
        <w:rPr>
          <w:color w:val="000000"/>
        </w:rPr>
      </w:pPr>
      <w:bookmarkStart w:colFirst="0" w:colLast="0" w:name="_heading=h.pz3acm6wa1o7" w:id="26"/>
      <w:bookmarkEnd w:id="26"/>
      <w:r w:rsidDel="00000000" w:rsidR="00000000" w:rsidRPr="00000000">
        <w:rPr>
          <w:rtl w:val="0"/>
        </w:rPr>
        <w:t xml:space="preserve">PIRKIMUI</w:t>
      </w:r>
      <w:r w:rsidDel="00000000" w:rsidR="00000000" w:rsidRPr="00000000">
        <w:rPr>
          <w:rtl w:val="0"/>
        </w:rPr>
      </w:r>
    </w:p>
    <w:p w:rsidR="00000000" w:rsidDel="00000000" w:rsidP="00000000" w:rsidRDefault="00000000" w:rsidRPr="00000000" w14:paraId="0000013D">
      <w:pPr>
        <w:spacing w:after="0" w:line="2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E">
      <w:pPr>
        <w:spacing w:after="0" w:line="20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F">
      <w:pPr>
        <w:spacing w:after="0" w:line="379" w:lineRule="auto"/>
        <w:jc w:val="both"/>
        <w:rPr>
          <w:rFonts w:ascii="Times New Roman" w:cs="Times New Roman" w:eastAsia="Times New Roman" w:hAnsi="Times New Roman"/>
          <w:sz w:val="24"/>
          <w:szCs w:val="24"/>
        </w:rPr>
      </w:pPr>
      <w:r w:rsidDel="00000000" w:rsidR="00000000" w:rsidRPr="00000000">
        <w:rPr>
          <w:rtl w:val="0"/>
        </w:rPr>
      </w:r>
    </w:p>
    <w:tbl>
      <w:tblPr>
        <w:tblStyle w:val="Table4"/>
        <w:tblW w:w="9576.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92"/>
        <w:gridCol w:w="3192"/>
        <w:gridCol w:w="3192"/>
        <w:tblGridChange w:id="0">
          <w:tblGrid>
            <w:gridCol w:w="3192"/>
            <w:gridCol w:w="3192"/>
            <w:gridCol w:w="3192"/>
          </w:tblGrid>
        </w:tblGridChange>
      </w:tblGrid>
      <w:tr>
        <w:trPr>
          <w:cantSplit w:val="0"/>
          <w:tblHeader w:val="0"/>
        </w:trPr>
        <w:tc>
          <w:tcPr/>
          <w:p w:rsidR="00000000" w:rsidDel="00000000" w:rsidP="00000000" w:rsidRDefault="00000000" w:rsidRPr="00000000" w14:paraId="00000140">
            <w:pPr>
              <w:spacing w:line="200" w:lineRule="auto"/>
              <w:jc w:val="both"/>
              <w:rPr>
                <w:rFonts w:ascii="Times New Roman" w:cs="Times New Roman" w:eastAsia="Times New Roman" w:hAnsi="Times New Roman"/>
                <w:sz w:val="24"/>
                <w:szCs w:val="24"/>
              </w:rPr>
            </w:pPr>
            <w:bookmarkStart w:colFirst="0" w:colLast="0" w:name="_heading=h.c1jlxfhpynpv" w:id="27"/>
            <w:bookmarkEnd w:id="27"/>
            <w:r w:rsidDel="00000000" w:rsidR="00000000" w:rsidRPr="00000000">
              <w:rPr>
                <w:rtl w:val="0"/>
              </w:rPr>
            </w:r>
          </w:p>
        </w:tc>
        <w:tc>
          <w:tcPr>
            <w:tcBorders>
              <w:bottom w:color="000000" w:space="0" w:sz="4" w:val="single"/>
            </w:tcBorders>
          </w:tcPr>
          <w:p w:rsidR="00000000" w:rsidDel="00000000" w:rsidP="00000000" w:rsidRDefault="00000000" w:rsidRPr="00000000" w14:paraId="00000141">
            <w:pPr>
              <w:spacing w:after="40" w:before="40" w:line="200" w:lineRule="auto"/>
              <w:jc w:val="cente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42">
            <w:pPr>
              <w:spacing w:line="20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43">
            <w:pPr>
              <w:spacing w:line="20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144">
            <w:pPr>
              <w:spacing w:after="40" w:before="40" w:line="200" w:lineRule="auto"/>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i w:val="1"/>
                <w:sz w:val="20"/>
                <w:szCs w:val="20"/>
                <w:rtl w:val="0"/>
              </w:rPr>
              <w:t xml:space="preserve">(data)</w:t>
            </w:r>
          </w:p>
        </w:tc>
        <w:tc>
          <w:tcPr/>
          <w:p w:rsidR="00000000" w:rsidDel="00000000" w:rsidP="00000000" w:rsidRDefault="00000000" w:rsidRPr="00000000" w14:paraId="00000145">
            <w:pPr>
              <w:spacing w:line="20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46">
            <w:pPr>
              <w:spacing w:line="200" w:lineRule="auto"/>
              <w:jc w:val="both"/>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47">
            <w:pPr>
              <w:spacing w:after="40" w:before="40" w:line="200" w:lineRule="auto"/>
              <w:jc w:val="cente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48">
            <w:pPr>
              <w:spacing w:line="20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49">
            <w:pPr>
              <w:spacing w:line="20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14A">
            <w:pPr>
              <w:spacing w:after="40" w:before="40" w:line="200" w:lineRule="auto"/>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i w:val="1"/>
                <w:sz w:val="20"/>
                <w:szCs w:val="20"/>
                <w:rtl w:val="0"/>
              </w:rPr>
              <w:t xml:space="preserve">(vieta)</w:t>
            </w:r>
          </w:p>
        </w:tc>
        <w:tc>
          <w:tcPr/>
          <w:p w:rsidR="00000000" w:rsidDel="00000000" w:rsidP="00000000" w:rsidRDefault="00000000" w:rsidRPr="00000000" w14:paraId="0000014B">
            <w:pPr>
              <w:spacing w:line="20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4C">
      <w:pPr>
        <w:rPr>
          <w:rFonts w:ascii="Times New Roman" w:cs="Times New Roman" w:eastAsia="Times New Roman" w:hAnsi="Times New Roman"/>
          <w:b w:val="1"/>
          <w:sz w:val="24"/>
          <w:szCs w:val="24"/>
        </w:rPr>
      </w:pPr>
      <w:r w:rsidDel="00000000" w:rsidR="00000000" w:rsidRPr="00000000">
        <w:rPr>
          <w:rtl w:val="0"/>
        </w:rPr>
      </w:r>
    </w:p>
    <w:tbl>
      <w:tblPr>
        <w:tblStyle w:val="Table5"/>
        <w:tblW w:w="957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70"/>
        <w:gridCol w:w="4506"/>
        <w:tblGridChange w:id="0">
          <w:tblGrid>
            <w:gridCol w:w="5070"/>
            <w:gridCol w:w="4506"/>
          </w:tblGrid>
        </w:tblGridChange>
      </w:tblGrid>
      <w:tr>
        <w:trPr>
          <w:cantSplit w:val="0"/>
          <w:tblHeader w:val="0"/>
        </w:trPr>
        <w:tc>
          <w:tcPr>
            <w:vAlign w:val="center"/>
          </w:tcPr>
          <w:p w:rsidR="00000000" w:rsidDel="00000000" w:rsidP="00000000" w:rsidRDefault="00000000" w:rsidRPr="00000000" w14:paraId="0000014D">
            <w:pPr>
              <w:spacing w:after="80" w:before="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Tiekėjo pavadinimas, kodas</w:t>
            </w:r>
          </w:p>
        </w:tc>
        <w:tc>
          <w:tcPr>
            <w:vAlign w:val="center"/>
          </w:tcPr>
          <w:p w:rsidR="00000000" w:rsidDel="00000000" w:rsidP="00000000" w:rsidRDefault="00000000" w:rsidRPr="00000000" w14:paraId="0000014E">
            <w:pPr>
              <w:spacing w:after="80" w:before="80" w:line="365" w:lineRule="auto"/>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4F">
            <w:pPr>
              <w:spacing w:after="80" w:before="80" w:line="365"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Tiekėjo adresas</w:t>
            </w:r>
          </w:p>
        </w:tc>
        <w:tc>
          <w:tcPr>
            <w:vAlign w:val="center"/>
          </w:tcPr>
          <w:p w:rsidR="00000000" w:rsidDel="00000000" w:rsidP="00000000" w:rsidRDefault="00000000" w:rsidRPr="00000000" w14:paraId="00000150">
            <w:pPr>
              <w:spacing w:after="80" w:before="80" w:line="365" w:lineRule="auto"/>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5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Už pasiūlymą atsakingo asmens vardas, pavardė</w:t>
            </w:r>
          </w:p>
        </w:tc>
        <w:tc>
          <w:tcPr>
            <w:vAlign w:val="center"/>
          </w:tcPr>
          <w:p w:rsidR="00000000" w:rsidDel="00000000" w:rsidP="00000000" w:rsidRDefault="00000000" w:rsidRPr="00000000" w14:paraId="00000152">
            <w:pPr>
              <w:spacing w:after="80" w:before="80" w:line="365" w:lineRule="auto"/>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53">
            <w:pPr>
              <w:spacing w:after="80" w:before="80" w:line="365"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Telefono numeris</w:t>
            </w:r>
          </w:p>
        </w:tc>
        <w:tc>
          <w:tcPr>
            <w:vAlign w:val="center"/>
          </w:tcPr>
          <w:p w:rsidR="00000000" w:rsidDel="00000000" w:rsidP="00000000" w:rsidRDefault="00000000" w:rsidRPr="00000000" w14:paraId="00000154">
            <w:pPr>
              <w:spacing w:after="80" w:before="80" w:line="365" w:lineRule="auto"/>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55">
            <w:pPr>
              <w:spacing w:after="80" w:before="80" w:line="365"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pašto adresas</w:t>
            </w:r>
          </w:p>
        </w:tc>
        <w:tc>
          <w:tcPr>
            <w:vAlign w:val="center"/>
          </w:tcPr>
          <w:p w:rsidR="00000000" w:rsidDel="00000000" w:rsidP="00000000" w:rsidRDefault="00000000" w:rsidRPr="00000000" w14:paraId="00000156">
            <w:pPr>
              <w:spacing w:after="80" w:before="80" w:line="365" w:lineRule="auto"/>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157">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8">
      <w:pPr>
        <w:spacing w:after="80" w:before="8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Šiuo pasiūlymu pažymime, kad sutinkame su visomis pirkimo sąlygomis, nustatytomis:</w:t>
      </w:r>
    </w:p>
    <w:p w:rsidR="00000000" w:rsidDel="00000000" w:rsidP="00000000" w:rsidRDefault="00000000" w:rsidRPr="00000000" w14:paraId="00000159">
      <w:pPr>
        <w:spacing w:after="80" w:before="8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tab/>
        <w:t xml:space="preserve">konkurso skelbime, paskelbtame svetainėje www.esinvesticijos.lt, 2025-</w:t>
      </w:r>
    </w:p>
    <w:p w:rsidR="00000000" w:rsidDel="00000000" w:rsidP="00000000" w:rsidRDefault="00000000" w:rsidRPr="00000000" w14:paraId="0000015A">
      <w:pPr>
        <w:spacing w:after="80" w:before="8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tab/>
        <w:t xml:space="preserve">konkurso sąlygose;</w:t>
      </w:r>
    </w:p>
    <w:p w:rsidR="00000000" w:rsidDel="00000000" w:rsidP="00000000" w:rsidRDefault="00000000" w:rsidRPr="00000000" w14:paraId="0000015B">
      <w:pPr>
        <w:spacing w:after="80" w:before="8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tab/>
        <w:t xml:space="preserve">pirkimo dokumentų prieduose.</w:t>
      </w:r>
    </w:p>
    <w:p w:rsidR="00000000" w:rsidDel="00000000" w:rsidP="00000000" w:rsidRDefault="00000000" w:rsidRPr="00000000" w14:paraId="0000015C">
      <w:pPr>
        <w:spacing w:after="0" w:line="37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D">
      <w:pPr>
        <w:spacing w:after="0" w:line="37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Mes siūlome šias paslaugas:</w:t>
      </w:r>
    </w:p>
    <w:tbl>
      <w:tblPr>
        <w:tblStyle w:val="Table6"/>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0"/>
        <w:gridCol w:w="7626"/>
        <w:tblGridChange w:id="0">
          <w:tblGrid>
            <w:gridCol w:w="1980"/>
            <w:gridCol w:w="7626"/>
          </w:tblGrid>
        </w:tblGridChange>
      </w:tblGrid>
      <w:tr>
        <w:trPr>
          <w:cantSplit w:val="0"/>
          <w:tblHeader w:val="0"/>
        </w:trPr>
        <w:tc>
          <w:tcPr>
            <w:vAlign w:val="center"/>
          </w:tcPr>
          <w:p w:rsidR="00000000" w:rsidDel="00000000" w:rsidP="00000000" w:rsidRDefault="00000000" w:rsidRPr="00000000" w14:paraId="0000015F">
            <w:pPr>
              <w:spacing w:after="80" w:before="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Paslaugos pavadinimas</w:t>
            </w:r>
            <w:r w:rsidDel="00000000" w:rsidR="00000000" w:rsidRPr="00000000">
              <w:rPr>
                <w:rtl w:val="0"/>
              </w:rPr>
            </w:r>
          </w:p>
        </w:tc>
        <w:tc>
          <w:tcPr>
            <w:vAlign w:val="center"/>
          </w:tcPr>
          <w:p w:rsidR="00000000" w:rsidDel="00000000" w:rsidP="00000000" w:rsidRDefault="00000000" w:rsidRPr="00000000" w14:paraId="00000160">
            <w:pPr>
              <w:spacing w:after="80" w:before="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Siūlomos konkrečios rodiklių reikšmės</w:t>
            </w:r>
            <w:r w:rsidDel="00000000" w:rsidR="00000000" w:rsidRPr="00000000">
              <w:rPr>
                <w:rtl w:val="0"/>
              </w:rPr>
            </w:r>
          </w:p>
        </w:tc>
      </w:tr>
      <w:tr>
        <w:trPr>
          <w:cantSplit w:val="0"/>
          <w:tblHeader w:val="0"/>
        </w:trPr>
        <w:tc>
          <w:tcPr/>
          <w:p w:rsidR="00000000" w:rsidDel="00000000" w:rsidP="00000000" w:rsidRDefault="00000000" w:rsidRPr="00000000" w14:paraId="00000161">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62">
            <w:pPr>
              <w:spacing w:after="80" w:before="80" w:line="24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63">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4">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5">
      <w:pPr>
        <w:spacing w:after="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7"/>
        <w:tblW w:w="9470.0" w:type="dxa"/>
        <w:jc w:val="left"/>
        <w:tblLayout w:type="fixed"/>
        <w:tblLook w:val="0400"/>
      </w:tblPr>
      <w:tblGrid>
        <w:gridCol w:w="797"/>
        <w:gridCol w:w="2360"/>
        <w:gridCol w:w="1577"/>
        <w:gridCol w:w="1579"/>
        <w:gridCol w:w="1724"/>
        <w:gridCol w:w="1433"/>
        <w:tblGridChange w:id="0">
          <w:tblGrid>
            <w:gridCol w:w="797"/>
            <w:gridCol w:w="2360"/>
            <w:gridCol w:w="1577"/>
            <w:gridCol w:w="1579"/>
            <w:gridCol w:w="1724"/>
            <w:gridCol w:w="1433"/>
          </w:tblGrid>
        </w:tblGridChange>
      </w:tblGrid>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Eil. Nr.</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Paslaugos pavadinimas</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Kiekis</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Mato VNT.</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Kaina EUR </w:t>
              <w:br w:type="textWrapping"/>
              <w:t xml:space="preserve">be PVM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Viso EUR </w:t>
              <w:br w:type="textWrapping"/>
              <w:t xml:space="preserve">be PVM</w:t>
            </w:r>
          </w:p>
        </w:tc>
      </w:tr>
      <w:tr>
        <w:trPr>
          <w:cantSplit w:val="0"/>
          <w:tblHeader w:val="0"/>
        </w:trPr>
        <w:tc>
          <w:tcPr>
            <w:tcBorders>
              <w:left w:color="000000" w:space="0" w:sz="4" w:val="single"/>
              <w:bottom w:color="000000" w:space="0" w:sz="4" w:val="single"/>
            </w:tcBorders>
            <w:vAlign w:val="center"/>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tcBorders>
              <w:left w:color="000000" w:space="0" w:sz="4" w:val="single"/>
              <w:bottom w:color="000000" w:space="0" w:sz="4" w:val="single"/>
            </w:tcBorders>
          </w:tcPr>
          <w:p w:rsidR="00000000" w:rsidDel="00000000" w:rsidP="00000000" w:rsidRDefault="00000000" w:rsidRPr="00000000" w14:paraId="0000016D">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gridSpan w:val="5"/>
            <w:tcBorders>
              <w:left w:color="000000" w:space="0" w:sz="4" w:val="single"/>
              <w:bottom w:color="000000" w:space="0" w:sz="4" w:val="single"/>
            </w:tcBorders>
            <w:vAlign w:val="center"/>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80" w:before="80" w:line="259"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Viso suma (be PVM)</w:t>
            </w:r>
          </w:p>
        </w:tc>
        <w:tc>
          <w:tcPr>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178">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Pateikdamas pasiūlymą patvirtinu, kad siūlomos paslaugos visiškai atitinka pirkimo dokumentuose nurodytus reikalavimus, prekės paslaugoms atlikti yra naujos ir nenaudotos.</w:t>
      </w:r>
    </w:p>
    <w:p w:rsidR="00000000" w:rsidDel="00000000" w:rsidP="00000000" w:rsidRDefault="00000000" w:rsidRPr="00000000" w14:paraId="0000017A">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Kartu su pasiūlymu pateikiami šie dokumentai:</w:t>
      </w:r>
    </w:p>
    <w:tbl>
      <w:tblPr>
        <w:tblStyle w:val="Table8"/>
        <w:tblW w:w="9356.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6"/>
        <w:gridCol w:w="6492"/>
        <w:gridCol w:w="2268"/>
        <w:tblGridChange w:id="0">
          <w:tblGrid>
            <w:gridCol w:w="596"/>
            <w:gridCol w:w="6492"/>
            <w:gridCol w:w="2268"/>
          </w:tblGrid>
        </w:tblGridChange>
      </w:tblGrid>
      <w:tr>
        <w:trPr>
          <w:cantSplit w:val="0"/>
          <w:tblHeader w:val="0"/>
        </w:trPr>
        <w:tc>
          <w:tcPr/>
          <w:p w:rsidR="00000000" w:rsidDel="00000000" w:rsidP="00000000" w:rsidRDefault="00000000" w:rsidRPr="00000000" w14:paraId="0000017C">
            <w:pPr>
              <w:spacing w:after="80" w:before="8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Eil. Nr.</w:t>
            </w:r>
          </w:p>
        </w:tc>
        <w:tc>
          <w:tcPr>
            <w:vAlign w:val="center"/>
          </w:tcPr>
          <w:p w:rsidR="00000000" w:rsidDel="00000000" w:rsidP="00000000" w:rsidRDefault="00000000" w:rsidRPr="00000000" w14:paraId="0000017D">
            <w:pPr>
              <w:spacing w:after="80" w:before="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Pateiktų dokumentų pavadinimas</w:t>
            </w:r>
          </w:p>
        </w:tc>
        <w:tc>
          <w:tcPr>
            <w:vAlign w:val="center"/>
          </w:tcPr>
          <w:p w:rsidR="00000000" w:rsidDel="00000000" w:rsidP="00000000" w:rsidRDefault="00000000" w:rsidRPr="00000000" w14:paraId="0000017E">
            <w:pPr>
              <w:spacing w:after="80" w:before="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Dokumento puslapių skaičius</w:t>
            </w:r>
          </w:p>
        </w:tc>
      </w:tr>
      <w:tr>
        <w:trPr>
          <w:cantSplit w:val="0"/>
          <w:tblHeader w:val="0"/>
        </w:trPr>
        <w:tc>
          <w:tcPr>
            <w:vAlign w:val="center"/>
          </w:tcPr>
          <w:p w:rsidR="00000000" w:rsidDel="00000000" w:rsidP="00000000" w:rsidRDefault="00000000" w:rsidRPr="00000000" w14:paraId="0000017F">
            <w:pPr>
              <w:spacing w:after="80" w:before="8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80">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81">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82">
            <w:pPr>
              <w:spacing w:after="80" w:before="8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83">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184">
            <w:pPr>
              <w:spacing w:after="80" w:before="80" w:lineRule="auto"/>
              <w:jc w:val="cente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85">
            <w:pPr>
              <w:spacing w:after="80" w:before="8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86">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87">
            <w:pPr>
              <w:spacing w:after="80" w:before="8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88">
      <w:pPr>
        <w:spacing w:after="80" w:before="8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9">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Pasiūlymas galioja iki 2025-___-___ d.</w:t>
      </w:r>
    </w:p>
    <w:p w:rsidR="00000000" w:rsidDel="00000000" w:rsidP="00000000" w:rsidRDefault="00000000" w:rsidRPr="00000000" w14:paraId="0000018A">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Visas pasiūlymas atitinka pirkimo sąlygų reikalavimus.</w:t>
      </w:r>
    </w:p>
    <w:p w:rsidR="00000000" w:rsidDel="00000000" w:rsidP="00000000" w:rsidRDefault="00000000" w:rsidRPr="00000000" w14:paraId="0000018B">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Aš patvirtinu, kad atitinku pirkimo sąlygose nustatytus kvalifikacijos reikalavimus.</w:t>
      </w:r>
    </w:p>
    <w:p w:rsidR="00000000" w:rsidDel="00000000" w:rsidP="00000000" w:rsidRDefault="00000000" w:rsidRPr="00000000" w14:paraId="0000018C">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Aš, žemiau pasirašęs (-iusi), patvirtinu, kad visa mūsų pasiūlyme pateikta informacija yra teisinga ir kad mes nenuslėpėme jokios informacijos, kurią buvo prašoma pateikti konkurso dalyvius.</w:t>
      </w:r>
    </w:p>
    <w:p w:rsidR="00000000" w:rsidDel="00000000" w:rsidP="00000000" w:rsidRDefault="00000000" w:rsidRPr="00000000" w14:paraId="0000018D">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Aš patvirtinu, kad nedalyvavau rengiant pirkimo dokumentus ir nesu susijęs su jokia kita šiame konkurse dalyvaujančia įmone ar kita suinteresuota šalimi.</w:t>
      </w:r>
    </w:p>
    <w:p w:rsidR="00000000" w:rsidDel="00000000" w:rsidP="00000000" w:rsidRDefault="00000000" w:rsidRPr="00000000" w14:paraId="0000018E">
      <w:pPr>
        <w:spacing w:after="80" w:before="8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Aš suprantu, kad išaiškėjus aukščiau nurodytoms aplinkybėms būsiu pašalintas (-a) iš šio konkurso procedūros, ir mano pasiūlymas bus atmestas.</w:t>
      </w:r>
    </w:p>
    <w:tbl>
      <w:tblPr>
        <w:tblStyle w:val="Table9"/>
        <w:tblW w:w="9214.0" w:type="dxa"/>
        <w:jc w:val="left"/>
        <w:tblInd w:w="-147.0" w:type="dxa"/>
        <w:tblLayout w:type="fixed"/>
        <w:tblLook w:val="0000"/>
      </w:tblPr>
      <w:tblGrid>
        <w:gridCol w:w="3686"/>
        <w:gridCol w:w="142"/>
        <w:gridCol w:w="1843"/>
        <w:gridCol w:w="141"/>
        <w:gridCol w:w="3402"/>
        <w:tblGridChange w:id="0">
          <w:tblGrid>
            <w:gridCol w:w="3686"/>
            <w:gridCol w:w="142"/>
            <w:gridCol w:w="1843"/>
            <w:gridCol w:w="141"/>
            <w:gridCol w:w="3402"/>
          </w:tblGrid>
        </w:tblGridChange>
      </w:tblGrid>
      <w:tr>
        <w:trPr>
          <w:cantSplit w:val="0"/>
          <w:trHeight w:val="239" w:hRule="atLeast"/>
          <w:tblHeader w:val="0"/>
        </w:trPr>
        <w:tc>
          <w:tcPr>
            <w:tcBorders>
              <w:bottom w:color="000000" w:space="0" w:sz="4" w:val="single"/>
            </w:tcBorders>
            <w:shd w:fill="auto" w:val="clear"/>
            <w:vAlign w:val="bottom"/>
          </w:tcPr>
          <w:p w:rsidR="00000000" w:rsidDel="00000000" w:rsidP="00000000" w:rsidRDefault="00000000" w:rsidRPr="00000000" w14:paraId="0000018F">
            <w:pPr>
              <w:spacing w:after="0" w:line="360" w:lineRule="auto"/>
              <w:ind w:left="100" w:firstLine="0"/>
              <w:jc w:val="center"/>
              <w:rPr>
                <w:rFonts w:ascii="Times New Roman" w:cs="Times New Roman" w:eastAsia="Times New Roman" w:hAnsi="Times New Roman"/>
                <w:sz w:val="24"/>
                <w:szCs w:val="24"/>
              </w:rPr>
            </w:pPr>
            <w:bookmarkStart w:colFirst="0" w:colLast="0" w:name="_heading=h.8hjdbshhadsr" w:id="28"/>
            <w:bookmarkEnd w:id="28"/>
            <w:r w:rsidDel="00000000" w:rsidR="00000000" w:rsidRPr="00000000">
              <w:rPr>
                <w:rtl w:val="0"/>
              </w:rPr>
            </w:r>
          </w:p>
        </w:tc>
        <w:tc>
          <w:tcPr/>
          <w:p w:rsidR="00000000" w:rsidDel="00000000" w:rsidP="00000000" w:rsidRDefault="00000000" w:rsidRPr="00000000" w14:paraId="00000190">
            <w:pPr>
              <w:spacing w:after="0" w:line="360" w:lineRule="auto"/>
              <w:ind w:left="520" w:firstLine="0"/>
              <w:jc w:val="both"/>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tcBorders>
            <w:shd w:fill="auto" w:val="clear"/>
            <w:vAlign w:val="bottom"/>
          </w:tcPr>
          <w:p w:rsidR="00000000" w:rsidDel="00000000" w:rsidP="00000000" w:rsidRDefault="00000000" w:rsidRPr="00000000" w14:paraId="00000191">
            <w:pPr>
              <w:spacing w:after="0" w:line="360" w:lineRule="auto"/>
              <w:ind w:left="520" w:firstLine="0"/>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92">
            <w:pPr>
              <w:spacing w:after="0" w:line="360" w:lineRule="auto"/>
              <w:ind w:left="1820" w:firstLine="0"/>
              <w:jc w:val="both"/>
              <w:rPr>
                <w:rFonts w:ascii="Times New Roman" w:cs="Times New Roman" w:eastAsia="Times New Roman" w:hAnsi="Times New Roman"/>
                <w:sz w:val="24"/>
                <w:szCs w:val="24"/>
              </w:rPr>
            </w:pPr>
            <w:r w:rsidDel="00000000" w:rsidR="00000000" w:rsidRPr="00000000">
              <w:rPr>
                <w:rtl w:val="0"/>
              </w:rPr>
            </w:r>
          </w:p>
        </w:tc>
        <w:tc>
          <w:tcPr>
            <w:tcBorders>
              <w:bottom w:color="000000" w:space="0" w:sz="4" w:val="single"/>
            </w:tcBorders>
            <w:shd w:fill="auto" w:val="clear"/>
            <w:vAlign w:val="bottom"/>
          </w:tcPr>
          <w:p w:rsidR="00000000" w:rsidDel="00000000" w:rsidP="00000000" w:rsidRDefault="00000000" w:rsidRPr="00000000" w14:paraId="00000193">
            <w:pPr>
              <w:spacing w:after="0" w:line="360" w:lineRule="auto"/>
              <w:jc w:val="center"/>
              <w:rPr>
                <w:rFonts w:ascii="Times New Roman" w:cs="Times New Roman" w:eastAsia="Times New Roman" w:hAnsi="Times New Roman"/>
                <w:sz w:val="24"/>
                <w:szCs w:val="24"/>
              </w:rPr>
            </w:pPr>
            <w:r w:rsidDel="00000000" w:rsidR="00000000" w:rsidRPr="00000000">
              <w:rPr>
                <w:rtl w:val="0"/>
              </w:rPr>
            </w:r>
          </w:p>
        </w:tc>
      </w:tr>
      <w:tr>
        <w:trPr>
          <w:cantSplit w:val="0"/>
          <w:trHeight w:val="235" w:hRule="atLeast"/>
          <w:tblHeader w:val="0"/>
        </w:trPr>
        <w:tc>
          <w:tcPr>
            <w:tcBorders>
              <w:top w:color="000000" w:space="0" w:sz="4" w:val="single"/>
            </w:tcBorders>
            <w:shd w:fill="auto" w:val="clear"/>
          </w:tcPr>
          <w:p w:rsidR="00000000" w:rsidDel="00000000" w:rsidP="00000000" w:rsidRDefault="00000000" w:rsidRPr="00000000" w14:paraId="00000194">
            <w:pPr>
              <w:spacing w:after="0" w:line="240" w:lineRule="auto"/>
              <w:ind w:left="102"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i w:val="1"/>
                <w:sz w:val="20"/>
                <w:szCs w:val="20"/>
                <w:rtl w:val="0"/>
              </w:rPr>
              <w:t xml:space="preserve">(Tiekėjo vadovo arba jo įgalioto asmens pareigos)</w:t>
            </w:r>
            <w:r w:rsidDel="00000000" w:rsidR="00000000" w:rsidRPr="00000000">
              <w:rPr>
                <w:rtl w:val="0"/>
              </w:rPr>
            </w:r>
          </w:p>
        </w:tc>
        <w:tc>
          <w:tcPr/>
          <w:p w:rsidR="00000000" w:rsidDel="00000000" w:rsidP="00000000" w:rsidRDefault="00000000" w:rsidRPr="00000000" w14:paraId="00000195">
            <w:pPr>
              <w:spacing w:after="0" w:line="360" w:lineRule="auto"/>
              <w:jc w:val="center"/>
              <w:rPr>
                <w:rFonts w:ascii="Times New Roman" w:cs="Times New Roman" w:eastAsia="Times New Roman" w:hAnsi="Times New Roman"/>
                <w:i w:val="1"/>
                <w:sz w:val="20"/>
                <w:szCs w:val="20"/>
              </w:rPr>
            </w:pP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196">
            <w:pPr>
              <w:spacing w:after="0"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0"/>
                <w:szCs w:val="20"/>
                <w:rtl w:val="0"/>
              </w:rPr>
              <w:t xml:space="preserve">(Parašas)</w:t>
            </w:r>
            <w:r w:rsidDel="00000000" w:rsidR="00000000" w:rsidRPr="00000000">
              <w:rPr>
                <w:rtl w:val="0"/>
              </w:rPr>
            </w:r>
          </w:p>
        </w:tc>
        <w:tc>
          <w:tcPr/>
          <w:p w:rsidR="00000000" w:rsidDel="00000000" w:rsidP="00000000" w:rsidRDefault="00000000" w:rsidRPr="00000000" w14:paraId="00000197">
            <w:pPr>
              <w:spacing w:after="0" w:line="360" w:lineRule="auto"/>
              <w:jc w:val="center"/>
              <w:rPr>
                <w:rFonts w:ascii="Times New Roman" w:cs="Times New Roman" w:eastAsia="Times New Roman" w:hAnsi="Times New Roman"/>
                <w:i w:val="1"/>
                <w:sz w:val="20"/>
                <w:szCs w:val="20"/>
              </w:rPr>
            </w:pP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198">
            <w:pPr>
              <w:spacing w:after="0"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0"/>
                <w:szCs w:val="20"/>
                <w:rtl w:val="0"/>
              </w:rPr>
              <w:t xml:space="preserve">(Vardas, Pavardė)</w:t>
            </w:r>
            <w:r w:rsidDel="00000000" w:rsidR="00000000" w:rsidRPr="00000000">
              <w:rPr>
                <w:rtl w:val="0"/>
              </w:rPr>
            </w:r>
          </w:p>
        </w:tc>
      </w:tr>
    </w:tbl>
    <w:p w:rsidR="00000000" w:rsidDel="00000000" w:rsidP="00000000" w:rsidRDefault="00000000" w:rsidRPr="00000000" w14:paraId="00000199">
      <w:pPr>
        <w:spacing w:line="360" w:lineRule="auto"/>
        <w:jc w:val="both"/>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9A">
      <w:pPr>
        <w:pStyle w:val="Heading2"/>
        <w:ind w:left="576" w:firstLine="0"/>
        <w:jc w:val="right"/>
        <w:rPr/>
      </w:pPr>
      <w:bookmarkStart w:colFirst="0" w:colLast="0" w:name="_heading=h.rhhqfb96cfgs" w:id="29"/>
      <w:bookmarkEnd w:id="29"/>
      <w:r w:rsidDel="00000000" w:rsidR="00000000" w:rsidRPr="00000000">
        <w:rPr>
          <w:rFonts w:ascii="Times New Roman" w:cs="Times New Roman" w:eastAsia="Times New Roman" w:hAnsi="Times New Roman"/>
          <w:sz w:val="24"/>
          <w:szCs w:val="24"/>
          <w:rtl w:val="0"/>
        </w:rPr>
        <w:tab/>
        <w:tab/>
        <w:tab/>
        <w:tab/>
        <w:t xml:space="preserve">3 Konkurso sąlygų priedas</w:t>
      </w:r>
      <w:r w:rsidDel="00000000" w:rsidR="00000000" w:rsidRPr="00000000">
        <w:rPr>
          <w:rtl w:val="0"/>
        </w:rPr>
      </w:r>
    </w:p>
    <w:p w:rsidR="00000000" w:rsidDel="00000000" w:rsidP="00000000" w:rsidRDefault="00000000" w:rsidRPr="00000000" w14:paraId="0000019B">
      <w:pPr>
        <w:shd w:fill="ffffff" w:val="clear"/>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(Tiekėjo deklaracijos forma)</w:t>
      </w:r>
    </w:p>
    <w:p w:rsidR="00000000" w:rsidDel="00000000" w:rsidP="00000000" w:rsidRDefault="00000000" w:rsidRPr="00000000" w14:paraId="0000019C">
      <w:pPr>
        <w:tabs>
          <w:tab w:val="left" w:leader="none" w:pos="1560"/>
          <w:tab w:val="left" w:leader="none" w:pos="1920"/>
          <w:tab w:val="left" w:leader="none" w:pos="7513"/>
        </w:tabs>
        <w:spacing w:after="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D">
      <w:pPr>
        <w:tabs>
          <w:tab w:val="left" w:leader="none" w:pos="1560"/>
          <w:tab w:val="left" w:leader="none" w:pos="1920"/>
          <w:tab w:val="left" w:leader="none" w:pos="7513"/>
        </w:tabs>
        <w:spacing w:after="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E">
      <w:pPr>
        <w:tabs>
          <w:tab w:val="left" w:leader="none" w:pos="1560"/>
          <w:tab w:val="left" w:leader="none" w:pos="1920"/>
          <w:tab w:val="left" w:leader="none" w:pos="7513"/>
        </w:tabs>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UAB “LABA7“</w:t>
      </w:r>
    </w:p>
    <w:p w:rsidR="00000000" w:rsidDel="00000000" w:rsidP="00000000" w:rsidRDefault="00000000" w:rsidRPr="00000000" w14:paraId="0000019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0">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TIEKĖJO DEKLARACIJA</w:t>
      </w:r>
    </w:p>
    <w:tbl>
      <w:tblPr>
        <w:tblStyle w:val="Table10"/>
        <w:tblW w:w="9576.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95"/>
        <w:gridCol w:w="2847"/>
        <w:gridCol w:w="758"/>
        <w:gridCol w:w="898"/>
        <w:gridCol w:w="1189"/>
        <w:gridCol w:w="1189"/>
        <w:tblGridChange w:id="0">
          <w:tblGrid>
            <w:gridCol w:w="2695"/>
            <w:gridCol w:w="2847"/>
            <w:gridCol w:w="758"/>
            <w:gridCol w:w="898"/>
            <w:gridCol w:w="1189"/>
            <w:gridCol w:w="1189"/>
          </w:tblGrid>
        </w:tblGridChange>
      </w:tblGrid>
      <w:tr>
        <w:trPr>
          <w:cantSplit w:val="0"/>
          <w:trHeight w:val="263" w:hRule="atLeast"/>
          <w:tblHeader w:val="0"/>
        </w:trPr>
        <w:tc>
          <w:tcPr>
            <w:vAlign w:val="center"/>
          </w:tcPr>
          <w:p w:rsidR="00000000" w:rsidDel="00000000" w:rsidP="00000000" w:rsidRDefault="00000000" w:rsidRPr="00000000" w14:paraId="000001A1">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A2">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1A3">
            <w:pPr>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Nr.</w:t>
            </w:r>
          </w:p>
        </w:tc>
        <w:tc>
          <w:tcPr>
            <w:tcBorders>
              <w:bottom w:color="000000" w:space="0" w:sz="4" w:val="single"/>
            </w:tcBorders>
            <w:vAlign w:val="center"/>
          </w:tcPr>
          <w:p w:rsidR="00000000" w:rsidDel="00000000" w:rsidP="00000000" w:rsidRDefault="00000000" w:rsidRPr="00000000" w14:paraId="000001A4">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1A5">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1A6">
            <w:pPr>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A7">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4" w:val="single"/>
            </w:tcBorders>
            <w:vAlign w:val="center"/>
          </w:tcPr>
          <w:p w:rsidR="00000000" w:rsidDel="00000000" w:rsidP="00000000" w:rsidRDefault="00000000" w:rsidRPr="00000000" w14:paraId="000001A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(Data)</w:t>
            </w:r>
          </w:p>
        </w:tc>
        <w:tc>
          <w:tcPr>
            <w:gridSpan w:val="3"/>
            <w:vAlign w:val="center"/>
          </w:tcPr>
          <w:p w:rsidR="00000000" w:rsidDel="00000000" w:rsidP="00000000" w:rsidRDefault="00000000" w:rsidRPr="00000000" w14:paraId="000001A9">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1AC">
            <w:pPr>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AD">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AE">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gridSpan w:val="3"/>
            <w:vAlign w:val="center"/>
          </w:tcPr>
          <w:p w:rsidR="00000000" w:rsidDel="00000000" w:rsidP="00000000" w:rsidRDefault="00000000" w:rsidRPr="00000000" w14:paraId="000001AF">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1B2">
            <w:pPr>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B3">
            <w:pPr>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4" w:val="single"/>
            </w:tcBorders>
            <w:vAlign w:val="center"/>
          </w:tcPr>
          <w:p w:rsidR="00000000" w:rsidDel="00000000" w:rsidP="00000000" w:rsidRDefault="00000000" w:rsidRPr="00000000" w14:paraId="000001B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(Sudarymo vieta)</w:t>
            </w:r>
          </w:p>
        </w:tc>
        <w:tc>
          <w:tcPr>
            <w:gridSpan w:val="3"/>
            <w:vAlign w:val="center"/>
          </w:tcPr>
          <w:p w:rsidR="00000000" w:rsidDel="00000000" w:rsidP="00000000" w:rsidRDefault="00000000" w:rsidRPr="00000000" w14:paraId="000001B5">
            <w:pPr>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1B8">
            <w:pPr>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1B9">
      <w:pPr>
        <w:tabs>
          <w:tab w:val="left" w:leader="none" w:pos="851"/>
        </w:tabs>
        <w:spacing w:after="0" w:line="240" w:lineRule="auto"/>
        <w:ind w:right="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A">
      <w:pPr>
        <w:tabs>
          <w:tab w:val="left" w:leader="none" w:pos="851"/>
        </w:tabs>
        <w:spacing w:after="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Aš, ___________________________________________________________________________ ,</w:t>
      </w:r>
    </w:p>
    <w:p w:rsidR="00000000" w:rsidDel="00000000" w:rsidP="00000000" w:rsidRDefault="00000000" w:rsidRPr="00000000" w14:paraId="000001BB">
      <w:pPr>
        <w:tabs>
          <w:tab w:val="left" w:leader="none" w:pos="851"/>
        </w:tabs>
        <w:spacing w:after="0" w:line="240" w:lineRule="auto"/>
        <w:ind w:right="0"/>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4"/>
          <w:szCs w:val="24"/>
          <w:rtl w:val="0"/>
        </w:rPr>
        <w:tab/>
        <w:tab/>
      </w:r>
      <w:r w:rsidDel="00000000" w:rsidR="00000000" w:rsidRPr="00000000">
        <w:rPr>
          <w:rFonts w:ascii="Times New Roman" w:cs="Times New Roman" w:eastAsia="Times New Roman" w:hAnsi="Times New Roman"/>
          <w:sz w:val="20"/>
          <w:szCs w:val="20"/>
          <w:rtl w:val="0"/>
        </w:rPr>
        <w:t xml:space="preserve">                 (Tiekėjo vadovo ar jo įgalioto asmens pareigų pavadinimas, vardas ir pavardė)</w:t>
      </w:r>
    </w:p>
    <w:p w:rsidR="00000000" w:rsidDel="00000000" w:rsidP="00000000" w:rsidRDefault="00000000" w:rsidRPr="00000000" w14:paraId="000001BC">
      <w:pPr>
        <w:spacing w:after="0" w:line="240" w:lineRule="auto"/>
        <w:ind w:right="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spacing w:after="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tvirtinu, kad mano vadovaujamas (-a) (atstovaujamas (-a))________________________________,</w:t>
      </w:r>
    </w:p>
    <w:p w:rsidR="00000000" w:rsidDel="00000000" w:rsidP="00000000" w:rsidRDefault="00000000" w:rsidRPr="00000000" w14:paraId="000001BE">
      <w:pPr>
        <w:spacing w:after="0" w:line="240" w:lineRule="auto"/>
        <w:ind w:right="0"/>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(Tiekėjo pavadinimas)</w:t>
      </w:r>
    </w:p>
    <w:p w:rsidR="00000000" w:rsidDel="00000000" w:rsidP="00000000" w:rsidRDefault="00000000" w:rsidRPr="00000000" w14:paraId="000001BF">
      <w:pPr>
        <w:spacing w:after="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dalyvaujantis (-i) _________________________________________________________________</w:t>
      </w:r>
    </w:p>
    <w:p w:rsidR="00000000" w:rsidDel="00000000" w:rsidP="00000000" w:rsidRDefault="00000000" w:rsidRPr="00000000" w14:paraId="000001C0">
      <w:pPr>
        <w:spacing w:after="0" w:line="240" w:lineRule="auto"/>
        <w:ind w:right="0" w:firstLine="1296"/>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(įsigyjančiosios organizacijos pavadinimas)</w:t>
      </w:r>
    </w:p>
    <w:p w:rsidR="00000000" w:rsidDel="00000000" w:rsidP="00000000" w:rsidRDefault="00000000" w:rsidRPr="00000000" w14:paraId="000001C1">
      <w:pPr>
        <w:spacing w:after="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atliekamame pirkime _____________________________________________________________</w:t>
      </w:r>
    </w:p>
    <w:p w:rsidR="00000000" w:rsidDel="00000000" w:rsidP="00000000" w:rsidRDefault="00000000" w:rsidRPr="00000000" w14:paraId="000001C2">
      <w:pPr>
        <w:spacing w:after="0" w:line="240" w:lineRule="auto"/>
        <w:ind w:left="1296" w:right="0" w:firstLine="1296"/>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(Pirkimo objekto pavadinimas, pirkimo numeris, pirkimo būdas)</w:t>
      </w:r>
    </w:p>
    <w:p w:rsidR="00000000" w:rsidDel="00000000" w:rsidP="00000000" w:rsidRDefault="00000000" w:rsidRPr="00000000" w14:paraId="000001C3">
      <w:pPr>
        <w:spacing w:after="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skelbtame______________________________________________________________________</w:t>
      </w:r>
    </w:p>
    <w:p w:rsidR="00000000" w:rsidDel="00000000" w:rsidP="00000000" w:rsidRDefault="00000000" w:rsidRPr="00000000" w14:paraId="000001C4">
      <w:pPr>
        <w:spacing w:after="0" w:line="240" w:lineRule="auto"/>
        <w:ind w:right="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(Leidinio pavadinimas, kuriame paskelbtas skelbimas apie pirkimą, data ir numeris)</w:t>
      </w:r>
    </w:p>
    <w:p w:rsidR="00000000" w:rsidDel="00000000" w:rsidP="00000000" w:rsidRDefault="00000000" w:rsidRPr="00000000" w14:paraId="000001C5">
      <w:pPr>
        <w:ind w:right="303"/>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6">
      <w:pPr>
        <w:ind w:right="303"/>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357" w:right="0" w:firstLine="357"/>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n00pcvo83akk" w:id="30"/>
      <w:bookmarkEnd w:id="3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Nėra bankrutavęs, likviduojamas, su kreditoriais nėra sudaręs taikos sutarties, nėra sustabdęs ar apribojęs savo veiklos, arba jo padėtis pagal šalies, kurioje jis registruotas, įstatymus nėra tokia pati ar panaši, nėra iškelta restruktūrizavimo, bankroto byla arba bankroto procesas nėra vykdomas ne teismo tvarka, neinicijuotos priverstinio likvidavimo ar susitarimo su kreditoriais procedūros arba jam nėra vykdomos analogiškos procedūros pagal šalies, kurioje jis registruotas, įstatymus.</w:t>
      </w:r>
    </w:p>
    <w:p w:rsidR="00000000" w:rsidDel="00000000" w:rsidP="00000000" w:rsidRDefault="00000000" w:rsidRPr="00000000" w14:paraId="000001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357" w:right="0" w:firstLine="35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Man žinoma, kad, jeigu mano pateikta deklaracija yra melaginga, vadovaujantis įmonių, veikiančių energetikos srityje, energijos ar kuro, kurių reikia elektros ir šilumos energijai gaminti, pirkimų taisyklių aktualios redakcijos 105 straipsnio 1 dalimi, pateiktas pasiūlymas bus atmestas.</w:t>
      </w:r>
    </w:p>
    <w:p w:rsidR="00000000" w:rsidDel="00000000" w:rsidP="00000000" w:rsidRDefault="00000000" w:rsidRPr="00000000" w14:paraId="000001C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360" w:lineRule="auto"/>
        <w:ind w:left="357" w:right="0" w:firstLine="35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Tiekėjas už deklaracijoje pateiktos informacijos teisingumą atsako įstatymų nustatyta tvarka.</w:t>
      </w:r>
    </w:p>
    <w:p w:rsidR="00000000" w:rsidDel="00000000" w:rsidP="00000000" w:rsidRDefault="00000000" w:rsidRPr="00000000" w14:paraId="000001C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160" w:before="0" w:line="360" w:lineRule="auto"/>
        <w:ind w:left="357" w:right="0" w:firstLine="35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Jeigu pirkime dalyvauja tiekėjų grupė, deklaraciją pildo kiekvienas tiekėjų grupės narys.</w:t>
      </w:r>
    </w:p>
    <w:tbl>
      <w:tblPr>
        <w:tblStyle w:val="Table11"/>
        <w:tblW w:w="9828.0" w:type="dxa"/>
        <w:jc w:val="left"/>
        <w:tblInd w:w="-115.0" w:type="dxa"/>
        <w:tblLayout w:type="fixed"/>
        <w:tblLook w:val="0400"/>
      </w:tblPr>
      <w:tblGrid>
        <w:gridCol w:w="3284"/>
        <w:gridCol w:w="604"/>
        <w:gridCol w:w="1980"/>
        <w:gridCol w:w="701"/>
        <w:gridCol w:w="2611"/>
        <w:gridCol w:w="648"/>
        <w:tblGridChange w:id="0">
          <w:tblGrid>
            <w:gridCol w:w="3284"/>
            <w:gridCol w:w="604"/>
            <w:gridCol w:w="1980"/>
            <w:gridCol w:w="701"/>
            <w:gridCol w:w="2611"/>
            <w:gridCol w:w="648"/>
          </w:tblGrid>
        </w:tblGridChange>
      </w:tblGrid>
      <w:tr>
        <w:trPr>
          <w:cantSplit w:val="0"/>
          <w:trHeight w:val="285" w:hRule="atLeast"/>
          <w:tblHeader w:val="0"/>
        </w:trPr>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1CB">
            <w:pPr>
              <w:spacing w:after="0" w:line="240" w:lineRule="auto"/>
              <w:jc w:val="center"/>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1CC">
            <w:pPr>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auto" w:val="clear"/>
          </w:tcPr>
          <w:p w:rsidR="00000000" w:rsidDel="00000000" w:rsidP="00000000" w:rsidRDefault="00000000" w:rsidRPr="00000000" w14:paraId="000001CD">
            <w:pPr>
              <w:rPr/>
            </w:pPr>
            <w:r w:rsidDel="00000000" w:rsidR="00000000" w:rsidRPr="00000000">
              <w:rPr>
                <w:rtl w:val="0"/>
              </w:rPr>
            </w:r>
          </w:p>
        </w:tc>
        <w:tc>
          <w:tcPr>
            <w:shd w:fill="auto" w:val="clear"/>
          </w:tcPr>
          <w:p w:rsidR="00000000" w:rsidDel="00000000" w:rsidP="00000000" w:rsidRDefault="00000000" w:rsidRPr="00000000" w14:paraId="000001CE">
            <w:pPr>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1CF">
            <w:pPr>
              <w:spacing w:after="0" w:line="240" w:lineRule="auto"/>
              <w:jc w:val="center"/>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1D0">
            <w:pPr>
              <w:rPr/>
            </w:pPr>
            <w:r w:rsidDel="00000000" w:rsidR="00000000" w:rsidRPr="00000000">
              <w:rPr>
                <w:rtl w:val="0"/>
              </w:rPr>
            </w:r>
          </w:p>
        </w:tc>
      </w:tr>
      <w:tr>
        <w:trPr>
          <w:cantSplit w:val="0"/>
          <w:trHeight w:val="186" w:hRule="atLeast"/>
          <w:tblHeader w:val="0"/>
        </w:trPr>
        <w:tc>
          <w:tcPr>
            <w:tcBorders>
              <w:top w:color="000000" w:space="0" w:sz="4" w:val="single"/>
              <w:left w:color="000000" w:space="0" w:sz="0" w:val="nil"/>
              <w:bottom w:color="000000" w:space="0" w:sz="0" w:val="nil"/>
              <w:right w:color="000000" w:space="0" w:sz="0" w:val="nil"/>
            </w:tcBorders>
            <w:shd w:fill="auto" w:val="clear"/>
          </w:tcPr>
          <w:p w:rsidR="00000000" w:rsidDel="00000000" w:rsidP="00000000" w:rsidRDefault="00000000" w:rsidRPr="00000000" w14:paraId="000001D1">
            <w:pPr>
              <w:jc w:val="center"/>
              <w:rPr>
                <w:rFonts w:ascii="Times New Roman" w:cs="Times New Roman" w:eastAsia="Times New Roman" w:hAnsi="Times New Roman"/>
                <w:sz w:val="33.333333333333336"/>
                <w:szCs w:val="33.333333333333336"/>
                <w:vertAlign w:val="superscript"/>
              </w:rPr>
            </w:pPr>
            <w:r w:rsidDel="00000000" w:rsidR="00000000" w:rsidRPr="00000000">
              <w:rPr>
                <w:rFonts w:ascii="Times New Roman" w:cs="Times New Roman" w:eastAsia="Times New Roman" w:hAnsi="Times New Roman"/>
                <w:sz w:val="33.333333333333336"/>
                <w:szCs w:val="33.333333333333336"/>
                <w:vertAlign w:val="superscript"/>
                <w:rtl w:val="0"/>
              </w:rPr>
              <w:t xml:space="preserve">(Deklaraciją sudariusio asmens pareigų pavadinimas)</w:t>
            </w:r>
          </w:p>
        </w:tc>
        <w:tc>
          <w:tcPr>
            <w:shd w:fill="auto" w:val="clear"/>
          </w:tcPr>
          <w:p w:rsidR="00000000" w:rsidDel="00000000" w:rsidP="00000000" w:rsidRDefault="00000000" w:rsidRPr="00000000" w14:paraId="000001D2">
            <w:pPr>
              <w:jc w:val="center"/>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bottom w:color="000000" w:space="0" w:sz="0" w:val="nil"/>
              <w:right w:color="000000" w:space="0" w:sz="0" w:val="nil"/>
            </w:tcBorders>
            <w:shd w:fill="auto" w:val="clear"/>
          </w:tcPr>
          <w:p w:rsidR="00000000" w:rsidDel="00000000" w:rsidP="00000000" w:rsidRDefault="00000000" w:rsidRPr="00000000" w14:paraId="000001D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33.333333333333336"/>
                <w:szCs w:val="33.333333333333336"/>
                <w:vertAlign w:val="superscript"/>
                <w:rtl w:val="0"/>
              </w:rPr>
              <w:t xml:space="preserve">(Parašas)</w:t>
            </w:r>
            <w:r w:rsidDel="00000000" w:rsidR="00000000" w:rsidRPr="00000000">
              <w:rPr>
                <w:rtl w:val="0"/>
              </w:rPr>
            </w:r>
          </w:p>
        </w:tc>
        <w:tc>
          <w:tcPr>
            <w:shd w:fill="auto" w:val="clear"/>
          </w:tcPr>
          <w:p w:rsidR="00000000" w:rsidDel="00000000" w:rsidP="00000000" w:rsidRDefault="00000000" w:rsidRPr="00000000" w14:paraId="000001D4">
            <w:pPr>
              <w:jc w:val="center"/>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bottom w:color="000000" w:space="0" w:sz="0" w:val="nil"/>
              <w:right w:color="000000" w:space="0" w:sz="0" w:val="nil"/>
            </w:tcBorders>
            <w:shd w:fill="auto" w:val="clear"/>
          </w:tcPr>
          <w:p w:rsidR="00000000" w:rsidDel="00000000" w:rsidP="00000000" w:rsidRDefault="00000000" w:rsidRPr="00000000" w14:paraId="000001D5">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33.333333333333336"/>
                <w:szCs w:val="33.333333333333336"/>
                <w:vertAlign w:val="superscript"/>
                <w:rtl w:val="0"/>
              </w:rPr>
              <w:t xml:space="preserve">(Vardas ir pavardė)</w:t>
            </w:r>
            <w:r w:rsidDel="00000000" w:rsidR="00000000" w:rsidRPr="00000000">
              <w:rPr>
                <w:rtl w:val="0"/>
              </w:rPr>
            </w:r>
          </w:p>
        </w:tc>
        <w:tc>
          <w:tcPr>
            <w:shd w:fill="auto" w:val="clear"/>
          </w:tcPr>
          <w:p w:rsidR="00000000" w:rsidDel="00000000" w:rsidP="00000000" w:rsidRDefault="00000000" w:rsidRPr="00000000" w14:paraId="000001D6">
            <w:pPr>
              <w:jc w:val="center"/>
              <w:rPr>
                <w:sz w:val="20"/>
                <w:szCs w:val="20"/>
              </w:rPr>
            </w:pPr>
            <w:r w:rsidDel="00000000" w:rsidR="00000000" w:rsidRPr="00000000">
              <w:rPr>
                <w:rtl w:val="0"/>
              </w:rPr>
            </w:r>
          </w:p>
        </w:tc>
      </w:tr>
    </w:tbl>
    <w:p w:rsidR="00000000" w:rsidDel="00000000" w:rsidP="00000000" w:rsidRDefault="00000000" w:rsidRPr="00000000" w14:paraId="000001D7">
      <w:pPr>
        <w:jc w:val="both"/>
        <w:rPr/>
      </w:pPr>
      <w:r w:rsidDel="00000000" w:rsidR="00000000" w:rsidRPr="00000000">
        <w:rPr>
          <w:rtl w:val="0"/>
        </w:rPr>
      </w:r>
    </w:p>
    <w:p w:rsidR="00000000" w:rsidDel="00000000" w:rsidP="00000000" w:rsidRDefault="00000000" w:rsidRPr="00000000" w14:paraId="000001D8">
      <w:pPr>
        <w:shd w:fill="ffffff" w:val="clear"/>
        <w:jc w:val="center"/>
        <w:rPr>
          <w:rFonts w:ascii="Times New Roman" w:cs="Times New Roman" w:eastAsia="Times New Roman" w:hAnsi="Times New Roman"/>
          <w:b w:val="1"/>
          <w:color w:val="000000"/>
          <w:sz w:val="24"/>
          <w:szCs w:val="24"/>
        </w:rPr>
      </w:pPr>
      <w:r w:rsidDel="00000000" w:rsidR="00000000" w:rsidRPr="00000000">
        <w:rPr>
          <w:rtl w:val="0"/>
        </w:rPr>
      </w:r>
    </w:p>
    <w:sectPr>
      <w:headerReference r:id="rId15" w:type="default"/>
      <w:headerReference r:id="rId16" w:type="first"/>
      <w:type w:val="nextPage"/>
      <w:pgSz w:h="16838" w:w="11906" w:orient="portrait"/>
      <w:pgMar w:bottom="1440" w:top="1440" w:left="1440" w:right="1440" w:header="72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340" w:right="0" w:hanging="340"/>
        <w:jc w:val="both"/>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ab/>
        <w:t xml:space="preserve">Pirkėjas, vykdydamas pirkimą, taiko žaliųjų pirkimų reikalavimus, nustatytus Lietuvos Respublikos Vyriausybės 2010 m. liepos 21 d. nutarime Nr. 1133 „Dėl Žaliųjų pirkimų tikslų nustatymo ir įgyvendinimo“, Lietuvos Respublikos aplinkos ministro 2011 m. birželio 28 d. įsakyme Nr. D1-508 „</w:t>
      </w:r>
      <w:hyperlink r:id="rId1">
        <w:r w:rsidDel="00000000" w:rsidR="00000000" w:rsidRPr="00000000">
          <w:rPr>
            <w:rFonts w:ascii="Times New Roman" w:cs="Times New Roman" w:eastAsia="Times New Roman" w:hAnsi="Times New Roman"/>
            <w:b w:val="1"/>
            <w:i w:val="0"/>
            <w:smallCaps w:val="0"/>
            <w:strike w:val="0"/>
            <w:color w:val="0563c1"/>
            <w:sz w:val="16"/>
            <w:szCs w:val="16"/>
            <w:u w:val="single"/>
            <w:shd w:fill="auto" w:val="clear"/>
            <w:vertAlign w:val="baseline"/>
            <w:rtl w:val="0"/>
          </w:rPr>
          <w:t xml:space="preserve">Dėl Aplinkos apsaugos kriterijų taikymo, vykdant žaliuosius pirkimus, tvarkos aprašo patvirtinimo</w:t>
        </w:r>
      </w:hyperlink>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 Viešųjų pirkimų tarnyba konsultuoja žaliųjų pirkimų klausimais (</w:t>
      </w:r>
      <w:hyperlink r:id="rId2">
        <w:r w:rsidDel="00000000" w:rsidR="00000000" w:rsidRPr="00000000">
          <w:rPr>
            <w:rFonts w:ascii="Times New Roman" w:cs="Times New Roman" w:eastAsia="Times New Roman" w:hAnsi="Times New Roman"/>
            <w:b w:val="0"/>
            <w:i w:val="0"/>
            <w:smallCaps w:val="0"/>
            <w:strike w:val="0"/>
            <w:color w:val="0563c1"/>
            <w:sz w:val="16"/>
            <w:szCs w:val="16"/>
            <w:u w:val="single"/>
            <w:shd w:fill="auto" w:val="clear"/>
            <w:vertAlign w:val="baseline"/>
            <w:rtl w:val="0"/>
          </w:rPr>
          <w:t xml:space="preserve">https://vpt.lrv.lt/lt/darnieji-pirkimai</w:t>
        </w:r>
      </w:hyperlink>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w:t>
      </w:r>
    </w:p>
  </w:footnote>
  <w:footnote w:id="1">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340" w:right="0" w:hanging="340"/>
        <w:jc w:val="both"/>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ab/>
        <w:t xml:space="preserve"> </w:t>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Jei 4.6 punkte nurodyta, kad kainos pasiūlymuose gali būti nurodomos ir kita valiuta, šiame punkte nurodoma, kad pasiūlyme nurodyta kaina užsienio valiuta bus perskaičiuota eurais pagal Europos Centrinio Banko paskelbtą euro ir užsienio valiutos santykį paskutinę pasiūlymų pateikimo dieną.</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2">
    <w:lvl w:ilvl="0">
      <w:start w:val="1"/>
      <w:numFmt w:val="decimal"/>
      <w:lvlText w:val="%1."/>
      <w:lvlJc w:val="left"/>
      <w:pPr>
        <w:ind w:left="360" w:hanging="360"/>
      </w:pPr>
      <w:rPr>
        <w:sz w:val="20"/>
        <w:szCs w:val="20"/>
      </w:rPr>
    </w:lvl>
    <w:lvl w:ilvl="1">
      <w:start w:val="1"/>
      <w:numFmt w:val="decimal"/>
      <w:lvlText w:val="%1.%2."/>
      <w:lvlJc w:val="left"/>
      <w:pPr>
        <w:ind w:left="792" w:hanging="432"/>
      </w:pPr>
      <w:rPr>
        <w:rFonts w:ascii="Times New Roman" w:cs="Times New Roman" w:eastAsia="Times New Roman" w:hAnsi="Times New Roman"/>
        <w:sz w:val="20"/>
        <w:szCs w:val="20"/>
      </w:rPr>
    </w:lvl>
    <w:lvl w:ilvl="2">
      <w:start w:val="1"/>
      <w:numFmt w:val="decimal"/>
      <w:lvlText w:val="%1.%2.%3."/>
      <w:lvlJc w:val="left"/>
      <w:pPr>
        <w:ind w:left="1224" w:hanging="504"/>
      </w:pPr>
      <w:rPr/>
    </w:lvl>
    <w:lvl w:ilvl="3">
      <w:start w:val="1"/>
      <w:numFmt w:val="decimal"/>
      <w:lvlText w:val="%1.%2.%3.%4."/>
      <w:lvlJc w:val="left"/>
      <w:pPr>
        <w:ind w:left="1728" w:hanging="647.9999999999998"/>
      </w:pPr>
      <w:rPr/>
    </w:lvl>
    <w:lvl w:ilvl="4">
      <w:start w:val="1"/>
      <w:numFmt w:val="decimal"/>
      <w:lvlText w:val="%1.%2.%3.%4.%5."/>
      <w:lvlJc w:val="left"/>
      <w:pPr>
        <w:ind w:left="2232" w:hanging="792"/>
      </w:pPr>
      <w:rPr/>
    </w:lvl>
    <w:lvl w:ilvl="5">
      <w:start w:val="1"/>
      <w:numFmt w:val="decimal"/>
      <w:lvlText w:val="%1.%2.%3.%4.%5.%6."/>
      <w:lvlJc w:val="left"/>
      <w:pPr>
        <w:ind w:left="2736" w:hanging="935.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358" w:hanging="238.00000000000003"/>
      </w:pPr>
      <w:rPr>
        <w:sz w:val="22"/>
        <w:szCs w:val="22"/>
      </w:rPr>
    </w:lvl>
    <w:lvl w:ilvl="1">
      <w:start w:val="0"/>
      <w:numFmt w:val="bullet"/>
      <w:lvlText w:val="●"/>
      <w:lvlJc w:val="left"/>
      <w:pPr>
        <w:ind w:left="1354" w:hanging="238"/>
      </w:pPr>
      <w:rPr>
        <w:rFonts w:ascii="Noto Sans Symbols" w:cs="Noto Sans Symbols" w:eastAsia="Noto Sans Symbols" w:hAnsi="Noto Sans Symbols"/>
      </w:rPr>
    </w:lvl>
    <w:lvl w:ilvl="2">
      <w:start w:val="0"/>
      <w:numFmt w:val="bullet"/>
      <w:lvlText w:val="●"/>
      <w:lvlJc w:val="left"/>
      <w:pPr>
        <w:ind w:left="2348" w:hanging="238"/>
      </w:pPr>
      <w:rPr>
        <w:rFonts w:ascii="Noto Sans Symbols" w:cs="Noto Sans Symbols" w:eastAsia="Noto Sans Symbols" w:hAnsi="Noto Sans Symbols"/>
      </w:rPr>
    </w:lvl>
    <w:lvl w:ilvl="3">
      <w:start w:val="0"/>
      <w:numFmt w:val="bullet"/>
      <w:lvlText w:val="●"/>
      <w:lvlJc w:val="left"/>
      <w:pPr>
        <w:ind w:left="3342" w:hanging="238"/>
      </w:pPr>
      <w:rPr>
        <w:rFonts w:ascii="Noto Sans Symbols" w:cs="Noto Sans Symbols" w:eastAsia="Noto Sans Symbols" w:hAnsi="Noto Sans Symbols"/>
      </w:rPr>
    </w:lvl>
    <w:lvl w:ilvl="4">
      <w:start w:val="0"/>
      <w:numFmt w:val="bullet"/>
      <w:lvlText w:val="●"/>
      <w:lvlJc w:val="left"/>
      <w:pPr>
        <w:ind w:left="4336" w:hanging="238"/>
      </w:pPr>
      <w:rPr>
        <w:rFonts w:ascii="Noto Sans Symbols" w:cs="Noto Sans Symbols" w:eastAsia="Noto Sans Symbols" w:hAnsi="Noto Sans Symbols"/>
      </w:rPr>
    </w:lvl>
    <w:lvl w:ilvl="5">
      <w:start w:val="0"/>
      <w:numFmt w:val="bullet"/>
      <w:lvlText w:val="●"/>
      <w:lvlJc w:val="left"/>
      <w:pPr>
        <w:ind w:left="5330" w:hanging="238"/>
      </w:pPr>
      <w:rPr>
        <w:rFonts w:ascii="Noto Sans Symbols" w:cs="Noto Sans Symbols" w:eastAsia="Noto Sans Symbols" w:hAnsi="Noto Sans Symbols"/>
      </w:rPr>
    </w:lvl>
    <w:lvl w:ilvl="6">
      <w:start w:val="0"/>
      <w:numFmt w:val="bullet"/>
      <w:lvlText w:val="●"/>
      <w:lvlJc w:val="left"/>
      <w:pPr>
        <w:ind w:left="6324" w:hanging="238"/>
      </w:pPr>
      <w:rPr>
        <w:rFonts w:ascii="Noto Sans Symbols" w:cs="Noto Sans Symbols" w:eastAsia="Noto Sans Symbols" w:hAnsi="Noto Sans Symbols"/>
      </w:rPr>
    </w:lvl>
    <w:lvl w:ilvl="7">
      <w:start w:val="0"/>
      <w:numFmt w:val="bullet"/>
      <w:lvlText w:val="●"/>
      <w:lvlJc w:val="left"/>
      <w:pPr>
        <w:ind w:left="7318" w:hanging="238"/>
      </w:pPr>
      <w:rPr>
        <w:rFonts w:ascii="Noto Sans Symbols" w:cs="Noto Sans Symbols" w:eastAsia="Noto Sans Symbols" w:hAnsi="Noto Sans Symbols"/>
      </w:rPr>
    </w:lvl>
    <w:lvl w:ilvl="8">
      <w:start w:val="0"/>
      <w:numFmt w:val="bullet"/>
      <w:lvlText w:val="●"/>
      <w:lvlJc w:val="left"/>
      <w:pPr>
        <w:ind w:left="8312" w:hanging="237.9999999999991"/>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lt-LT"/>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ind w:left="432" w:hanging="432"/>
    </w:pPr>
    <w:rPr>
      <w:rFonts w:ascii="Calibri" w:cs="Calibri" w:eastAsia="Calibri" w:hAnsi="Calibri"/>
      <w:color w:val="2f5496"/>
      <w:sz w:val="32"/>
      <w:szCs w:val="32"/>
    </w:rPr>
  </w:style>
  <w:style w:type="paragraph" w:styleId="Heading2">
    <w:name w:val="heading 2"/>
    <w:basedOn w:val="Normal"/>
    <w:next w:val="Normal"/>
    <w:pPr>
      <w:keepNext w:val="1"/>
      <w:keepLines w:val="1"/>
      <w:spacing w:after="0" w:before="40" w:lineRule="auto"/>
      <w:ind w:left="576" w:hanging="576"/>
    </w:pPr>
    <w:rPr>
      <w:rFonts w:ascii="Calibri" w:cs="Calibri" w:eastAsia="Calibri" w:hAnsi="Calibri"/>
      <w:color w:val="2f5496"/>
      <w:sz w:val="26"/>
      <w:szCs w:val="26"/>
    </w:rPr>
  </w:style>
  <w:style w:type="paragraph" w:styleId="Heading3">
    <w:name w:val="heading 3"/>
    <w:basedOn w:val="Normal"/>
    <w:next w:val="Normal"/>
    <w:pPr>
      <w:keepNext w:val="1"/>
      <w:keepLines w:val="1"/>
      <w:spacing w:after="0" w:before="40" w:lineRule="auto"/>
      <w:ind w:left="720" w:hanging="720"/>
    </w:pPr>
    <w:rPr>
      <w:rFonts w:ascii="Calibri" w:cs="Calibri" w:eastAsia="Calibri" w:hAnsi="Calibri"/>
      <w:color w:val="1f3863"/>
      <w:sz w:val="24"/>
      <w:szCs w:val="24"/>
    </w:rPr>
  </w:style>
  <w:style w:type="paragraph" w:styleId="Heading4">
    <w:name w:val="heading 4"/>
    <w:basedOn w:val="Normal"/>
    <w:next w:val="Normal"/>
    <w:pPr>
      <w:keepNext w:val="1"/>
      <w:keepLines w:val="1"/>
      <w:spacing w:after="0" w:before="40" w:lineRule="auto"/>
      <w:ind w:left="864" w:hanging="864"/>
    </w:pPr>
    <w:rPr>
      <w:rFonts w:ascii="Calibri" w:cs="Calibri" w:eastAsia="Calibri" w:hAnsi="Calibri"/>
      <w:i w:val="1"/>
      <w:color w:val="2f5496"/>
    </w:rPr>
  </w:style>
  <w:style w:type="paragraph" w:styleId="Heading5">
    <w:name w:val="heading 5"/>
    <w:basedOn w:val="Normal"/>
    <w:next w:val="Normal"/>
    <w:pPr>
      <w:keepNext w:val="1"/>
      <w:keepLines w:val="1"/>
      <w:spacing w:after="0" w:before="40" w:lineRule="auto"/>
      <w:ind w:left="1008" w:hanging="1008"/>
    </w:pPr>
    <w:rPr>
      <w:rFonts w:ascii="Calibri" w:cs="Calibri" w:eastAsia="Calibri" w:hAnsi="Calibri"/>
      <w:color w:val="2f5496"/>
    </w:rPr>
  </w:style>
  <w:style w:type="paragraph" w:styleId="Heading6">
    <w:name w:val="heading 6"/>
    <w:basedOn w:val="Normal"/>
    <w:next w:val="Normal"/>
    <w:pPr>
      <w:keepNext w:val="1"/>
      <w:keepLines w:val="1"/>
      <w:spacing w:after="0" w:before="40" w:lineRule="auto"/>
      <w:ind w:left="1152" w:hanging="1152"/>
    </w:pPr>
    <w:rPr>
      <w:rFonts w:ascii="Calibri" w:cs="Calibri" w:eastAsia="Calibri" w:hAnsi="Calibri"/>
      <w:color w:val="1f3863"/>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545FFC"/>
    <w:pPr>
      <w:spacing w:after="160" w:line="259" w:lineRule="auto"/>
    </w:pPr>
  </w:style>
  <w:style w:type="paragraph" w:styleId="Heading1">
    <w:name w:val="heading 1"/>
    <w:basedOn w:val="Normal"/>
    <w:next w:val="Normal"/>
    <w:link w:val="Heading1Char"/>
    <w:uiPriority w:val="9"/>
    <w:qFormat w:val="1"/>
    <w:rsid w:val="00F2768A"/>
    <w:pPr>
      <w:keepNext w:val="1"/>
      <w:keepLines w:val="1"/>
      <w:numPr>
        <w:numId w:val="1"/>
      </w:numPr>
      <w:spacing w:after="0" w:before="240"/>
      <w:outlineLvl w:val="0"/>
    </w:pPr>
    <w:rPr>
      <w:rFonts w:asciiTheme="majorHAnsi" w:cstheme="majorBidi" w:eastAsiaTheme="majorEastAsia" w:hAnsiTheme="majorHAnsi"/>
      <w:color w:val="2f5496" w:themeColor="accent1" w:themeShade="0000BF"/>
      <w:sz w:val="32"/>
      <w:szCs w:val="32"/>
    </w:rPr>
  </w:style>
  <w:style w:type="paragraph" w:styleId="Heading2">
    <w:name w:val="heading 2"/>
    <w:basedOn w:val="Normal"/>
    <w:next w:val="Normal"/>
    <w:link w:val="Heading2Char"/>
    <w:uiPriority w:val="9"/>
    <w:semiHidden w:val="1"/>
    <w:unhideWhenUsed w:val="1"/>
    <w:qFormat w:val="1"/>
    <w:rsid w:val="00F2768A"/>
    <w:pPr>
      <w:keepNext w:val="1"/>
      <w:keepLines w:val="1"/>
      <w:numPr>
        <w:ilvl w:val="1"/>
        <w:numId w:val="1"/>
      </w:numPr>
      <w:spacing w:after="0" w:before="40"/>
      <w:outlineLvl w:val="1"/>
    </w:pPr>
    <w:rPr>
      <w:rFonts w:asciiTheme="majorHAnsi" w:cstheme="majorBidi" w:eastAsiaTheme="majorEastAsia" w:hAnsiTheme="majorHAnsi"/>
      <w:color w:val="2f5496" w:themeColor="accent1" w:themeShade="0000BF"/>
      <w:sz w:val="26"/>
      <w:szCs w:val="26"/>
    </w:rPr>
  </w:style>
  <w:style w:type="paragraph" w:styleId="Heading3">
    <w:name w:val="heading 3"/>
    <w:basedOn w:val="Normal"/>
    <w:next w:val="Normal"/>
    <w:link w:val="Heading3Char"/>
    <w:uiPriority w:val="9"/>
    <w:unhideWhenUsed w:val="1"/>
    <w:qFormat w:val="1"/>
    <w:rsid w:val="00F2768A"/>
    <w:pPr>
      <w:keepNext w:val="1"/>
      <w:keepLines w:val="1"/>
      <w:numPr>
        <w:ilvl w:val="2"/>
        <w:numId w:val="1"/>
      </w:numPr>
      <w:spacing w:after="0" w:before="40"/>
      <w:outlineLvl w:val="2"/>
    </w:pPr>
    <w:rPr>
      <w:rFonts w:asciiTheme="majorHAnsi" w:cstheme="majorBidi" w:eastAsiaTheme="majorEastAsia" w:hAnsiTheme="majorHAnsi"/>
      <w:color w:val="1f3763" w:themeColor="accent1" w:themeShade="00007F"/>
      <w:sz w:val="24"/>
      <w:szCs w:val="24"/>
    </w:rPr>
  </w:style>
  <w:style w:type="paragraph" w:styleId="Heading4">
    <w:name w:val="heading 4"/>
    <w:basedOn w:val="Normal"/>
    <w:next w:val="Normal"/>
    <w:link w:val="Heading4Char"/>
    <w:uiPriority w:val="9"/>
    <w:semiHidden w:val="1"/>
    <w:unhideWhenUsed w:val="1"/>
    <w:qFormat w:val="1"/>
    <w:rsid w:val="00F2768A"/>
    <w:pPr>
      <w:keepNext w:val="1"/>
      <w:keepLines w:val="1"/>
      <w:numPr>
        <w:ilvl w:val="3"/>
        <w:numId w:val="1"/>
      </w:numPr>
      <w:spacing w:after="0" w:before="40"/>
      <w:outlineLvl w:val="3"/>
    </w:pPr>
    <w:rPr>
      <w:rFonts w:asciiTheme="majorHAnsi" w:cstheme="majorBidi" w:eastAsiaTheme="majorEastAsia" w:hAnsiTheme="majorHAnsi"/>
      <w:i w:val="1"/>
      <w:iCs w:val="1"/>
      <w:color w:val="2f5496" w:themeColor="accent1" w:themeShade="0000BF"/>
    </w:rPr>
  </w:style>
  <w:style w:type="paragraph" w:styleId="Heading5">
    <w:name w:val="heading 5"/>
    <w:basedOn w:val="Normal"/>
    <w:next w:val="Normal"/>
    <w:link w:val="Heading5Char"/>
    <w:uiPriority w:val="9"/>
    <w:semiHidden w:val="1"/>
    <w:unhideWhenUsed w:val="1"/>
    <w:qFormat w:val="1"/>
    <w:rsid w:val="00F2768A"/>
    <w:pPr>
      <w:keepNext w:val="1"/>
      <w:keepLines w:val="1"/>
      <w:numPr>
        <w:ilvl w:val="4"/>
        <w:numId w:val="1"/>
      </w:numPr>
      <w:spacing w:after="0" w:before="40"/>
      <w:outlineLvl w:val="4"/>
    </w:pPr>
    <w:rPr>
      <w:rFonts w:asciiTheme="majorHAnsi" w:cstheme="majorBidi" w:eastAsiaTheme="majorEastAsia" w:hAnsiTheme="majorHAnsi"/>
      <w:color w:val="2f5496" w:themeColor="accent1" w:themeShade="0000BF"/>
    </w:rPr>
  </w:style>
  <w:style w:type="paragraph" w:styleId="Heading6">
    <w:name w:val="heading 6"/>
    <w:basedOn w:val="Normal"/>
    <w:next w:val="Normal"/>
    <w:link w:val="Heading6Char"/>
    <w:uiPriority w:val="9"/>
    <w:semiHidden w:val="1"/>
    <w:unhideWhenUsed w:val="1"/>
    <w:qFormat w:val="1"/>
    <w:rsid w:val="00F2768A"/>
    <w:pPr>
      <w:keepNext w:val="1"/>
      <w:keepLines w:val="1"/>
      <w:numPr>
        <w:ilvl w:val="5"/>
        <w:numId w:val="1"/>
      </w:numPr>
      <w:spacing w:after="0" w:before="40"/>
      <w:outlineLvl w:val="5"/>
    </w:pPr>
    <w:rPr>
      <w:rFonts w:asciiTheme="majorHAnsi" w:cstheme="majorBidi" w:eastAsiaTheme="majorEastAsia" w:hAnsiTheme="majorHAnsi"/>
      <w:color w:val="1f3763" w:themeColor="accent1" w:themeShade="00007F"/>
    </w:rPr>
  </w:style>
  <w:style w:type="paragraph" w:styleId="Heading7">
    <w:name w:val="heading 7"/>
    <w:basedOn w:val="Normal"/>
    <w:next w:val="Normal"/>
    <w:link w:val="Heading7Char"/>
    <w:uiPriority w:val="9"/>
    <w:semiHidden w:val="1"/>
    <w:unhideWhenUsed w:val="1"/>
    <w:qFormat w:val="1"/>
    <w:rsid w:val="00F2768A"/>
    <w:pPr>
      <w:keepNext w:val="1"/>
      <w:keepLines w:val="1"/>
      <w:numPr>
        <w:ilvl w:val="6"/>
        <w:numId w:val="1"/>
      </w:numPr>
      <w:spacing w:after="0" w:before="40"/>
      <w:outlineLvl w:val="6"/>
    </w:pPr>
    <w:rPr>
      <w:rFonts w:asciiTheme="majorHAnsi" w:cstheme="majorBidi" w:eastAsiaTheme="majorEastAsia" w:hAnsiTheme="majorHAnsi"/>
      <w:i w:val="1"/>
      <w:iCs w:val="1"/>
      <w:color w:val="1f3763" w:themeColor="accent1" w:themeShade="00007F"/>
    </w:rPr>
  </w:style>
  <w:style w:type="paragraph" w:styleId="Heading8">
    <w:name w:val="heading 8"/>
    <w:basedOn w:val="Normal"/>
    <w:next w:val="Normal"/>
    <w:link w:val="Heading8Char"/>
    <w:uiPriority w:val="9"/>
    <w:semiHidden w:val="1"/>
    <w:unhideWhenUsed w:val="1"/>
    <w:qFormat w:val="1"/>
    <w:rsid w:val="00F2768A"/>
    <w:pPr>
      <w:keepNext w:val="1"/>
      <w:keepLines w:val="1"/>
      <w:numPr>
        <w:ilvl w:val="7"/>
        <w:numId w:val="1"/>
      </w:numPr>
      <w:spacing w:after="0"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F2768A"/>
    <w:pPr>
      <w:keepNext w:val="1"/>
      <w:keepLines w:val="1"/>
      <w:numPr>
        <w:ilvl w:val="8"/>
        <w:numId w:val="1"/>
      </w:numPr>
      <w:spacing w:after="0"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qFormat w:val="1"/>
    <w:rsid w:val="00F2768A"/>
    <w:rPr>
      <w:rFonts w:asciiTheme="majorHAnsi" w:cstheme="majorBidi" w:eastAsiaTheme="majorEastAsia" w:hAnsiTheme="majorHAnsi"/>
      <w:color w:val="2f5496" w:themeColor="accent1" w:themeShade="0000BF"/>
      <w:sz w:val="32"/>
      <w:szCs w:val="32"/>
    </w:rPr>
  </w:style>
  <w:style w:type="character" w:styleId="Heading2Char" w:customStyle="1">
    <w:name w:val="Heading 2 Char"/>
    <w:basedOn w:val="DefaultParagraphFont"/>
    <w:link w:val="Heading2"/>
    <w:uiPriority w:val="9"/>
    <w:semiHidden w:val="1"/>
    <w:qFormat w:val="1"/>
    <w:rsid w:val="00F2768A"/>
    <w:rPr>
      <w:rFonts w:asciiTheme="majorHAnsi" w:cstheme="majorBidi" w:eastAsiaTheme="majorEastAsia" w:hAnsiTheme="majorHAnsi"/>
      <w:color w:val="2f5496" w:themeColor="accent1" w:themeShade="0000BF"/>
      <w:sz w:val="26"/>
      <w:szCs w:val="26"/>
    </w:rPr>
  </w:style>
  <w:style w:type="character" w:styleId="Heading3Char" w:customStyle="1">
    <w:name w:val="Heading 3 Char"/>
    <w:basedOn w:val="DefaultParagraphFont"/>
    <w:link w:val="Heading3"/>
    <w:uiPriority w:val="9"/>
    <w:qFormat w:val="1"/>
    <w:rsid w:val="00F2768A"/>
    <w:rPr>
      <w:rFonts w:asciiTheme="majorHAnsi" w:cstheme="majorBidi" w:eastAsiaTheme="majorEastAsia" w:hAnsiTheme="majorHAnsi"/>
      <w:color w:val="1f3763" w:themeColor="accent1" w:themeShade="00007F"/>
      <w:sz w:val="24"/>
      <w:szCs w:val="24"/>
    </w:rPr>
  </w:style>
  <w:style w:type="character" w:styleId="Heading4Char" w:customStyle="1">
    <w:name w:val="Heading 4 Char"/>
    <w:basedOn w:val="DefaultParagraphFont"/>
    <w:link w:val="Heading4"/>
    <w:uiPriority w:val="9"/>
    <w:semiHidden w:val="1"/>
    <w:qFormat w:val="1"/>
    <w:rsid w:val="00F2768A"/>
    <w:rPr>
      <w:rFonts w:asciiTheme="majorHAnsi" w:cstheme="majorBidi" w:eastAsiaTheme="majorEastAsia" w:hAnsiTheme="majorHAnsi"/>
      <w:i w:val="1"/>
      <w:iCs w:val="1"/>
      <w:color w:val="2f5496" w:themeColor="accent1" w:themeShade="0000BF"/>
    </w:rPr>
  </w:style>
  <w:style w:type="character" w:styleId="Heading5Char" w:customStyle="1">
    <w:name w:val="Heading 5 Char"/>
    <w:basedOn w:val="DefaultParagraphFont"/>
    <w:link w:val="Heading5"/>
    <w:uiPriority w:val="9"/>
    <w:semiHidden w:val="1"/>
    <w:qFormat w:val="1"/>
    <w:rsid w:val="00F2768A"/>
    <w:rPr>
      <w:rFonts w:asciiTheme="majorHAnsi" w:cstheme="majorBidi" w:eastAsiaTheme="majorEastAsia" w:hAnsiTheme="majorHAnsi"/>
      <w:color w:val="2f5496" w:themeColor="accent1" w:themeShade="0000BF"/>
    </w:rPr>
  </w:style>
  <w:style w:type="character" w:styleId="Heading6Char" w:customStyle="1">
    <w:name w:val="Heading 6 Char"/>
    <w:basedOn w:val="DefaultParagraphFont"/>
    <w:link w:val="Heading6"/>
    <w:uiPriority w:val="9"/>
    <w:semiHidden w:val="1"/>
    <w:qFormat w:val="1"/>
    <w:rsid w:val="00F2768A"/>
    <w:rPr>
      <w:rFonts w:asciiTheme="majorHAnsi" w:cstheme="majorBidi" w:eastAsiaTheme="majorEastAsia" w:hAnsiTheme="majorHAnsi"/>
      <w:color w:val="1f3763" w:themeColor="accent1" w:themeShade="00007F"/>
    </w:rPr>
  </w:style>
  <w:style w:type="character" w:styleId="Heading7Char" w:customStyle="1">
    <w:name w:val="Heading 7 Char"/>
    <w:basedOn w:val="DefaultParagraphFont"/>
    <w:link w:val="Heading7"/>
    <w:uiPriority w:val="9"/>
    <w:semiHidden w:val="1"/>
    <w:qFormat w:val="1"/>
    <w:rsid w:val="00F2768A"/>
    <w:rPr>
      <w:rFonts w:asciiTheme="majorHAnsi" w:cstheme="majorBidi" w:eastAsiaTheme="majorEastAsia" w:hAnsiTheme="majorHAnsi"/>
      <w:i w:val="1"/>
      <w:iCs w:val="1"/>
      <w:color w:val="1f3763" w:themeColor="accent1" w:themeShade="00007F"/>
    </w:rPr>
  </w:style>
  <w:style w:type="character" w:styleId="Heading8Char" w:customStyle="1">
    <w:name w:val="Heading 8 Char"/>
    <w:basedOn w:val="DefaultParagraphFont"/>
    <w:link w:val="Heading8"/>
    <w:uiPriority w:val="9"/>
    <w:semiHidden w:val="1"/>
    <w:qFormat w:val="1"/>
    <w:rsid w:val="00F2768A"/>
    <w:rPr>
      <w:rFonts w:asciiTheme="majorHAnsi" w:cstheme="majorBidi" w:eastAsiaTheme="majorEastAsia" w:hAnsiTheme="majorHAnsi"/>
      <w:color w:val="272727" w:themeColor="text1" w:themeTint="0000D8"/>
      <w:sz w:val="21"/>
      <w:szCs w:val="21"/>
    </w:rPr>
  </w:style>
  <w:style w:type="character" w:styleId="Heading9Char" w:customStyle="1">
    <w:name w:val="Heading 9 Char"/>
    <w:basedOn w:val="DefaultParagraphFont"/>
    <w:link w:val="Heading9"/>
    <w:uiPriority w:val="9"/>
    <w:semiHidden w:val="1"/>
    <w:qFormat w:val="1"/>
    <w:rsid w:val="00F2768A"/>
    <w:rPr>
      <w:rFonts w:asciiTheme="majorHAnsi" w:cstheme="majorBidi" w:eastAsiaTheme="majorEastAsia" w:hAnsiTheme="majorHAnsi"/>
      <w:i w:val="1"/>
      <w:iCs w:val="1"/>
      <w:color w:val="272727" w:themeColor="text1" w:themeTint="0000D8"/>
      <w:sz w:val="21"/>
      <w:szCs w:val="21"/>
    </w:rPr>
  </w:style>
  <w:style w:type="character" w:styleId="Hyperlink">
    <w:name w:val="Hyperlink"/>
    <w:basedOn w:val="DefaultParagraphFont"/>
    <w:uiPriority w:val="99"/>
    <w:unhideWhenUsed w:val="1"/>
    <w:rsid w:val="001073BB"/>
    <w:rPr>
      <w:color w:val="0563c1" w:themeColor="hyperlink"/>
      <w:u w:val="single"/>
    </w:rPr>
  </w:style>
  <w:style w:type="character" w:styleId="UnresolvedMention1" w:customStyle="1">
    <w:name w:val="Unresolved Mention1"/>
    <w:basedOn w:val="DefaultParagraphFont"/>
    <w:uiPriority w:val="99"/>
    <w:semiHidden w:val="1"/>
    <w:unhideWhenUsed w:val="1"/>
    <w:qFormat w:val="1"/>
    <w:rsid w:val="001073BB"/>
    <w:rPr>
      <w:color w:val="605e5c"/>
      <w:shd w:color="auto" w:fill="e1dfdd" w:val="clear"/>
    </w:rPr>
  </w:style>
  <w:style w:type="character" w:styleId="HeaderChar" w:customStyle="1">
    <w:name w:val="Header Char"/>
    <w:basedOn w:val="DefaultParagraphFont"/>
    <w:link w:val="Header"/>
    <w:uiPriority w:val="99"/>
    <w:qFormat w:val="1"/>
    <w:rsid w:val="00E2251B"/>
  </w:style>
  <w:style w:type="character" w:styleId="FooterChar" w:customStyle="1">
    <w:name w:val="Footer Char"/>
    <w:basedOn w:val="DefaultParagraphFont"/>
    <w:link w:val="Footer"/>
    <w:uiPriority w:val="99"/>
    <w:qFormat w:val="1"/>
    <w:rsid w:val="00E2251B"/>
  </w:style>
  <w:style w:type="character" w:styleId="CommentReference">
    <w:name w:val="annotation reference"/>
    <w:basedOn w:val="DefaultParagraphFont"/>
    <w:uiPriority w:val="99"/>
    <w:semiHidden w:val="1"/>
    <w:unhideWhenUsed w:val="1"/>
    <w:qFormat w:val="1"/>
    <w:rsid w:val="004F079B"/>
    <w:rPr>
      <w:sz w:val="16"/>
      <w:szCs w:val="16"/>
    </w:rPr>
  </w:style>
  <w:style w:type="character" w:styleId="CommentTextChar" w:customStyle="1">
    <w:name w:val="Comment Text Char"/>
    <w:basedOn w:val="DefaultParagraphFont"/>
    <w:link w:val="CommentText"/>
    <w:uiPriority w:val="99"/>
    <w:qFormat w:val="1"/>
    <w:rsid w:val="004F079B"/>
    <w:rPr>
      <w:sz w:val="20"/>
      <w:szCs w:val="20"/>
    </w:rPr>
  </w:style>
  <w:style w:type="character" w:styleId="CommentSubjectChar" w:customStyle="1">
    <w:name w:val="Comment Subject Char"/>
    <w:basedOn w:val="CommentTextChar"/>
    <w:link w:val="CommentSubject"/>
    <w:uiPriority w:val="99"/>
    <w:semiHidden w:val="1"/>
    <w:qFormat w:val="1"/>
    <w:rsid w:val="004F079B"/>
    <w:rPr>
      <w:b w:val="1"/>
      <w:bCs w:val="1"/>
      <w:sz w:val="20"/>
      <w:szCs w:val="20"/>
    </w:rPr>
  </w:style>
  <w:style w:type="character" w:styleId="BalloonTextChar" w:customStyle="1">
    <w:name w:val="Balloon Text Char"/>
    <w:basedOn w:val="DefaultParagraphFont"/>
    <w:link w:val="BalloonText"/>
    <w:uiPriority w:val="99"/>
    <w:semiHidden w:val="1"/>
    <w:qFormat w:val="1"/>
    <w:rsid w:val="004F079B"/>
    <w:rPr>
      <w:rFonts w:ascii="Segoe UI" w:cs="Segoe UI" w:hAnsi="Segoe UI"/>
      <w:sz w:val="18"/>
      <w:szCs w:val="18"/>
    </w:rPr>
  </w:style>
  <w:style w:type="character" w:styleId="ListParagraphChar" w:customStyle="1">
    <w:name w:val="List Paragraph Char"/>
    <w:link w:val="ListParagraph"/>
    <w:qFormat w:val="1"/>
    <w:locked w:val="1"/>
    <w:rsid w:val="00FD1CFE"/>
  </w:style>
  <w:style w:type="character" w:styleId="WW8Num1z0" w:customStyle="1">
    <w:name w:val="WW8Num1z0"/>
    <w:qFormat w:val="1"/>
    <w:rPr>
      <w:rFonts w:ascii="Times New Roman" w:cs="Times New Roman" w:eastAsia="Times New Roman" w:hAnsi="Times New Roman"/>
    </w:rPr>
  </w:style>
  <w:style w:type="character" w:styleId="Numeravimosimboliai" w:customStyle="1">
    <w:name w:val="Numeravimo simboliai"/>
    <w:qFormat w:val="1"/>
  </w:style>
  <w:style w:type="character" w:styleId="Inaosramenys" w:customStyle="1">
    <w:name w:val="Išnašos rašmenys"/>
    <w:qFormat w:val="1"/>
  </w:style>
  <w:style w:type="character" w:styleId="FootnoteReference">
    <w:name w:val="footnote reference"/>
    <w:rPr>
      <w:vertAlign w:val="superscript"/>
    </w:rPr>
  </w:style>
  <w:style w:type="character" w:styleId="Galinsinaosramenys" w:customStyle="1">
    <w:name w:val="Galinės išnašos rašmenys"/>
    <w:qFormat w:val="1"/>
  </w:style>
  <w:style w:type="character" w:styleId="EndnoteReference">
    <w:name w:val="endnote reference"/>
    <w:rPr>
      <w:vertAlign w:val="superscript"/>
    </w:rPr>
  </w:style>
  <w:style w:type="character" w:styleId="LineNumber">
    <w:name w:val="line number"/>
  </w:style>
  <w:style w:type="character" w:styleId="Rodyklssaitas" w:customStyle="1">
    <w:name w:val="Rodyklės saitas"/>
    <w:qFormat w:val="1"/>
  </w:style>
  <w:style w:type="paragraph" w:styleId="Caption">
    <w:name w:val="caption"/>
    <w:basedOn w:val="Normal"/>
    <w:next w:val="BodyText"/>
    <w:qFormat w:val="1"/>
    <w:pPr>
      <w:suppressLineNumbers w:val="1"/>
      <w:spacing w:after="120" w:before="120"/>
    </w:pPr>
    <w:rPr>
      <w:rFonts w:cs="Arial"/>
      <w:i w:val="1"/>
      <w:iCs w:val="1"/>
      <w:sz w:val="24"/>
      <w:szCs w:val="24"/>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Rodykl" w:customStyle="1">
    <w:name w:val="Rodyklė"/>
    <w:basedOn w:val="Normal"/>
    <w:qFormat w:val="1"/>
    <w:pPr>
      <w:suppressLineNumbers w:val="1"/>
    </w:pPr>
    <w:rPr>
      <w:rFonts w:cs="Arial"/>
    </w:rPr>
  </w:style>
  <w:style w:type="paragraph" w:styleId="Antrat1" w:customStyle="1">
    <w:name w:val="Antraštė1"/>
    <w:basedOn w:val="Normal"/>
    <w:next w:val="BodyText"/>
    <w:qFormat w:val="1"/>
    <w:pPr>
      <w:keepNext w:val="1"/>
      <w:spacing w:after="120" w:before="240"/>
    </w:pPr>
    <w:rPr>
      <w:rFonts w:ascii="Liberation Sans" w:cs="Arial" w:eastAsia="Microsoft YaHei" w:hAnsi="Liberation Sans"/>
      <w:sz w:val="28"/>
      <w:szCs w:val="28"/>
    </w:rPr>
  </w:style>
  <w:style w:type="paragraph" w:styleId="caption1" w:customStyle="1">
    <w:name w:val="caption1"/>
    <w:basedOn w:val="Normal"/>
    <w:qFormat w:val="1"/>
    <w:pPr>
      <w:suppressLineNumbers w:val="1"/>
      <w:spacing w:after="120" w:before="120"/>
    </w:pPr>
    <w:rPr>
      <w:rFonts w:cs="Arial"/>
      <w:i w:val="1"/>
      <w:iCs w:val="1"/>
      <w:sz w:val="24"/>
      <w:szCs w:val="24"/>
    </w:rPr>
  </w:style>
  <w:style w:type="paragraph" w:styleId="caption11" w:customStyle="1">
    <w:name w:val="caption11"/>
    <w:basedOn w:val="Normal"/>
    <w:qFormat w:val="1"/>
    <w:pPr>
      <w:suppressLineNumbers w:val="1"/>
      <w:spacing w:after="120" w:before="120"/>
    </w:pPr>
    <w:rPr>
      <w:rFonts w:cs="Arial"/>
      <w:i w:val="1"/>
      <w:iCs w:val="1"/>
      <w:sz w:val="24"/>
      <w:szCs w:val="24"/>
    </w:rPr>
  </w:style>
  <w:style w:type="paragraph" w:styleId="caption111" w:customStyle="1">
    <w:name w:val="caption111"/>
    <w:basedOn w:val="Normal"/>
    <w:qFormat w:val="1"/>
    <w:pPr>
      <w:suppressLineNumbers w:val="1"/>
      <w:spacing w:after="120" w:before="120"/>
    </w:pPr>
    <w:rPr>
      <w:rFonts w:cs="Arial"/>
      <w:i w:val="1"/>
      <w:iCs w:val="1"/>
      <w:sz w:val="24"/>
      <w:szCs w:val="24"/>
    </w:rPr>
  </w:style>
  <w:style w:type="paragraph" w:styleId="caption1111" w:customStyle="1">
    <w:name w:val="caption1111"/>
    <w:basedOn w:val="Normal"/>
    <w:qFormat w:val="1"/>
    <w:pPr>
      <w:suppressLineNumbers w:val="1"/>
      <w:spacing w:after="120" w:before="120"/>
    </w:pPr>
    <w:rPr>
      <w:rFonts w:cs="Arial"/>
      <w:i w:val="1"/>
      <w:iCs w:val="1"/>
      <w:sz w:val="24"/>
      <w:szCs w:val="24"/>
    </w:rPr>
  </w:style>
  <w:style w:type="paragraph" w:styleId="ListParagraph">
    <w:name w:val="List Paragraph"/>
    <w:basedOn w:val="Normal"/>
    <w:link w:val="ListParagraphChar"/>
    <w:qFormat w:val="1"/>
    <w:rsid w:val="007344F9"/>
    <w:pPr>
      <w:ind w:left="720"/>
      <w:contextualSpacing w:val="1"/>
    </w:pPr>
  </w:style>
  <w:style w:type="paragraph" w:styleId="indexheading1" w:customStyle="1">
    <w:name w:val="index heading1"/>
    <w:basedOn w:val="Antrat1"/>
    <w:qFormat w:val="1"/>
  </w:style>
  <w:style w:type="paragraph" w:styleId="indexheading2" w:customStyle="1">
    <w:name w:val="index heading2"/>
    <w:basedOn w:val="Antrat1"/>
    <w:qFormat w:val="1"/>
  </w:style>
  <w:style w:type="paragraph" w:styleId="indexheading3" w:customStyle="1">
    <w:name w:val="index heading3"/>
    <w:basedOn w:val="Antrat1"/>
    <w:qFormat w:val="1"/>
  </w:style>
  <w:style w:type="paragraph" w:styleId="indexheading4" w:customStyle="1">
    <w:name w:val="index heading4"/>
    <w:basedOn w:val="Antrat1"/>
    <w:qFormat w:val="1"/>
  </w:style>
  <w:style w:type="paragraph" w:styleId="IndexHeading">
    <w:name w:val="index heading"/>
    <w:basedOn w:val="Caption"/>
  </w:style>
  <w:style w:type="paragraph" w:styleId="TOCHeading">
    <w:name w:val="TOC Heading"/>
    <w:basedOn w:val="Heading1"/>
    <w:next w:val="Normal"/>
    <w:uiPriority w:val="39"/>
    <w:unhideWhenUsed w:val="1"/>
    <w:qFormat w:val="1"/>
    <w:rsid w:val="00E2251B"/>
    <w:pPr>
      <w:numPr>
        <w:numId w:val="0"/>
      </w:numPr>
      <w:outlineLvl w:val="9"/>
    </w:pPr>
  </w:style>
  <w:style w:type="paragraph" w:styleId="TOC3">
    <w:name w:val="toc 3"/>
    <w:basedOn w:val="Normal"/>
    <w:next w:val="Normal"/>
    <w:autoRedefine w:val="1"/>
    <w:uiPriority w:val="39"/>
    <w:unhideWhenUsed w:val="1"/>
    <w:rsid w:val="00E2251B"/>
    <w:pPr>
      <w:spacing w:after="100"/>
      <w:ind w:left="440"/>
    </w:pPr>
  </w:style>
  <w:style w:type="paragraph" w:styleId="Puslapinantratirporat" w:customStyle="1">
    <w:name w:val="Puslapinė antraštė ir poraštė"/>
    <w:basedOn w:val="Normal"/>
    <w:qFormat w:val="1"/>
  </w:style>
  <w:style w:type="paragraph" w:styleId="Header">
    <w:name w:val="header"/>
    <w:basedOn w:val="Normal"/>
    <w:link w:val="HeaderChar"/>
    <w:uiPriority w:val="99"/>
    <w:unhideWhenUsed w:val="1"/>
    <w:rsid w:val="00E2251B"/>
    <w:pPr>
      <w:tabs>
        <w:tab w:val="center" w:pos="4680"/>
        <w:tab w:val="right" w:pos="9360"/>
      </w:tabs>
      <w:spacing w:after="0" w:line="240" w:lineRule="auto"/>
    </w:pPr>
  </w:style>
  <w:style w:type="paragraph" w:styleId="Footer">
    <w:name w:val="footer"/>
    <w:basedOn w:val="Normal"/>
    <w:link w:val="FooterChar"/>
    <w:uiPriority w:val="99"/>
    <w:unhideWhenUsed w:val="1"/>
    <w:rsid w:val="00E2251B"/>
    <w:pPr>
      <w:tabs>
        <w:tab w:val="center" w:pos="4680"/>
        <w:tab w:val="right" w:pos="9360"/>
      </w:tabs>
      <w:spacing w:after="0" w:line="240" w:lineRule="auto"/>
    </w:pPr>
  </w:style>
  <w:style w:type="paragraph" w:styleId="CommentText">
    <w:name w:val="annotation text"/>
    <w:basedOn w:val="Normal"/>
    <w:link w:val="CommentTextChar"/>
    <w:uiPriority w:val="99"/>
    <w:unhideWhenUsed w:val="1"/>
    <w:qFormat w:val="1"/>
    <w:rsid w:val="004F079B"/>
    <w:pPr>
      <w:spacing w:line="240" w:lineRule="auto"/>
    </w:pPr>
    <w:rPr>
      <w:sz w:val="20"/>
      <w:szCs w:val="20"/>
    </w:rPr>
  </w:style>
  <w:style w:type="paragraph" w:styleId="CommentSubject">
    <w:name w:val="annotation subject"/>
    <w:basedOn w:val="CommentText"/>
    <w:next w:val="CommentText"/>
    <w:link w:val="CommentSubjectChar"/>
    <w:uiPriority w:val="99"/>
    <w:semiHidden w:val="1"/>
    <w:unhideWhenUsed w:val="1"/>
    <w:qFormat w:val="1"/>
    <w:rsid w:val="004F079B"/>
    <w:rPr>
      <w:b w:val="1"/>
      <w:bCs w:val="1"/>
    </w:rPr>
  </w:style>
  <w:style w:type="paragraph" w:styleId="BalloonText">
    <w:name w:val="Balloon Text"/>
    <w:basedOn w:val="Normal"/>
    <w:link w:val="BalloonTextChar"/>
    <w:uiPriority w:val="99"/>
    <w:semiHidden w:val="1"/>
    <w:unhideWhenUsed w:val="1"/>
    <w:qFormat w:val="1"/>
    <w:rsid w:val="004F079B"/>
    <w:pPr>
      <w:spacing w:after="0" w:line="240" w:lineRule="auto"/>
    </w:pPr>
    <w:rPr>
      <w:rFonts w:ascii="Segoe UI" w:cs="Segoe UI" w:hAnsi="Segoe UI"/>
      <w:sz w:val="18"/>
      <w:szCs w:val="18"/>
    </w:rPr>
  </w:style>
  <w:style w:type="paragraph" w:styleId="gmail-msolistparagraph" w:customStyle="1">
    <w:name w:val="gmail-msolistparagraph"/>
    <w:basedOn w:val="Normal"/>
    <w:qFormat w:val="1"/>
    <w:rsid w:val="0055095F"/>
    <w:pPr>
      <w:spacing w:afterAutospacing="1" w:beforeAutospacing="1" w:line="240" w:lineRule="auto"/>
    </w:pPr>
    <w:rPr>
      <w:rFonts w:ascii="Times New Roman" w:cs="Times New Roman" w:hAnsi="Times New Roman"/>
      <w:sz w:val="24"/>
      <w:szCs w:val="24"/>
      <w:lang w:eastAsia="en-GB" w:val="en-GB"/>
    </w:rPr>
  </w:style>
  <w:style w:type="paragraph" w:styleId="TableParagraph" w:customStyle="1">
    <w:name w:val="Table Paragraph"/>
    <w:basedOn w:val="Normal"/>
    <w:uiPriority w:val="1"/>
    <w:qFormat w:val="1"/>
    <w:rsid w:val="00CB095B"/>
    <w:pPr>
      <w:widowControl w:val="0"/>
      <w:spacing w:after="0" w:line="240" w:lineRule="auto"/>
      <w:ind w:left="107"/>
    </w:pPr>
    <w:rPr>
      <w:rFonts w:ascii="Times New Roman" w:cs="Times New Roman" w:eastAsia="Times New Roman" w:hAnsi="Times New Roman"/>
      <w:lang w:bidi="en-US"/>
    </w:rPr>
  </w:style>
  <w:style w:type="paragraph" w:styleId="Lentelsturinys" w:customStyle="1">
    <w:name w:val="Lentelės turinys"/>
    <w:basedOn w:val="Normal"/>
    <w:qFormat w:val="1"/>
    <w:pPr>
      <w:widowControl w:val="0"/>
      <w:suppressLineNumbers w:val="1"/>
    </w:pPr>
  </w:style>
  <w:style w:type="paragraph" w:styleId="Lentelsantrat" w:customStyle="1">
    <w:name w:val="Lentelės antraštė"/>
    <w:basedOn w:val="Lentelsturinys"/>
    <w:qFormat w:val="1"/>
    <w:pPr>
      <w:jc w:val="center"/>
    </w:pPr>
    <w:rPr>
      <w:b w:val="1"/>
      <w:bCs w:val="1"/>
    </w:rPr>
  </w:style>
  <w:style w:type="paragraph" w:styleId="Sraopastraipa1" w:customStyle="1">
    <w:name w:val="Sąrašo pastraipa1"/>
    <w:basedOn w:val="Normal"/>
    <w:qFormat w:val="1"/>
    <w:pPr>
      <w:spacing w:after="0"/>
      <w:ind w:left="720"/>
      <w:contextualSpacing w:val="1"/>
    </w:pPr>
  </w:style>
  <w:style w:type="paragraph" w:styleId="FootnoteText">
    <w:name w:val="footnote text"/>
    <w:basedOn w:val="Normal"/>
    <w:pPr>
      <w:suppressLineNumbers w:val="1"/>
      <w:ind w:left="340" w:hanging="340"/>
    </w:pPr>
    <w:rPr>
      <w:sz w:val="20"/>
      <w:szCs w:val="20"/>
    </w:rPr>
  </w:style>
  <w:style w:type="paragraph" w:styleId="Revision">
    <w:name w:val="Revision"/>
    <w:uiPriority w:val="99"/>
    <w:semiHidden w:val="1"/>
    <w:qFormat w:val="1"/>
    <w:rsid w:val="00667A19"/>
    <w:pPr>
      <w:suppressAutoHyphens w:val="0"/>
    </w:pPr>
  </w:style>
  <w:style w:type="paragraph" w:styleId="TOC1">
    <w:name w:val="toc 1"/>
    <w:basedOn w:val="Rodykl"/>
    <w:uiPriority w:val="39"/>
    <w:pPr>
      <w:tabs>
        <w:tab w:val="right" w:leader="dot" w:pos="9966"/>
      </w:tabs>
    </w:pPr>
  </w:style>
  <w:style w:type="paragraph" w:styleId="TOC2">
    <w:name w:val="toc 2"/>
    <w:basedOn w:val="Rodykl"/>
    <w:uiPriority w:val="39"/>
    <w:pPr>
      <w:tabs>
        <w:tab w:val="right" w:leader="dot" w:pos="9683"/>
      </w:tabs>
      <w:ind w:left="283"/>
    </w:pPr>
  </w:style>
  <w:style w:type="numbering" w:styleId="WW8Num1" w:customStyle="1">
    <w:name w:val="WW8Num1"/>
    <w:qFormat w:val="1"/>
  </w:style>
  <w:style w:type="table" w:styleId="TableGrid">
    <w:name w:val="Table Grid"/>
    <w:basedOn w:val="TableNormal"/>
    <w:uiPriority w:val="39"/>
    <w:rsid w:val="00EE0416"/>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Light">
    <w:name w:val="Grid Table Light"/>
    <w:basedOn w:val="TableNormal"/>
    <w:uiPriority w:val="40"/>
    <w:rsid w:val="00406038"/>
    <w:tblPr>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style>
  <w:style w:type="table" w:styleId="PlainTable3">
    <w:name w:val="Plain Table 3"/>
    <w:basedOn w:val="TableNormal"/>
    <w:uiPriority w:val="43"/>
    <w:rsid w:val="00406038"/>
    <w:tblPr>
      <w:tblStyleRowBandSize w:val="1"/>
      <w:tblStyleColBandSize w:val="1"/>
    </w:tblPr>
    <w:tblStylePr w:type="firstRow">
      <w:rPr>
        <w:b w:val="1"/>
        <w:bCs w:val="1"/>
        <w:caps w:val="1"/>
      </w:rPr>
      <w:tblPr/>
      <w:tcPr>
        <w:tcBorders>
          <w:bottom w:color="000000" w:space="0" w:sz="4" w:themeColor="text1" w:val="single"/>
        </w:tcBorders>
      </w:tcPr>
    </w:tblStylePr>
    <w:tblStylePr w:type="lastRow">
      <w:rPr>
        <w:b w:val="1"/>
        <w:bCs w:val="1"/>
        <w:caps w:val="1"/>
      </w:rPr>
      <w:tblPr/>
      <w:tcPr>
        <w:tcBorders>
          <w:top w:space="0" w:sz="0" w:val="nil"/>
        </w:tcBorders>
      </w:tcPr>
    </w:tblStylePr>
    <w:tblStylePr w:type="firstCol">
      <w:rPr>
        <w:b w:val="1"/>
        <w:bCs w:val="1"/>
        <w:caps w:val="1"/>
      </w:rPr>
      <w:tblPr/>
      <w:tcPr>
        <w:tcBorders>
          <w:right w:color="000000" w:space="0" w:sz="4" w:themeColor="text1" w:val="single"/>
        </w:tcBorders>
      </w:tcPr>
    </w:tblStylePr>
    <w:tblStylePr w:type="lastCol">
      <w:rPr>
        <w:b w:val="1"/>
        <w:bCs w:val="1"/>
        <w:caps w:val="1"/>
      </w:rPr>
      <w:tblPr/>
      <w:tcPr>
        <w:tcBorders>
          <w:left w:space="0" w:sz="0" w:val="nil"/>
        </w:tcBorders>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style>
  <w:style w:type="table" w:styleId="ListTable3-Accent3">
    <w:name w:val="List Table 3 Accent 3"/>
    <w:basedOn w:val="TableNormal"/>
    <w:uiPriority w:val="48"/>
    <w:rsid w:val="00406038"/>
    <w:tblPr>
      <w:tblStyleRowBandSize w:val="1"/>
      <w:tblStyleColBandSize w:val="1"/>
      <w:tblBorders>
        <w:top w:color="a5a5a5" w:space="0" w:sz="4" w:themeColor="accent3" w:val="single"/>
        <w:left w:color="a5a5a5" w:space="0" w:sz="4" w:themeColor="accent3" w:val="single"/>
        <w:bottom w:color="a5a5a5" w:space="0" w:sz="4" w:themeColor="accent3" w:val="single"/>
        <w:right w:color="a5a5a5" w:space="0" w:sz="4" w:themeColor="accent3" w:val="single"/>
      </w:tblBorders>
    </w:tblPr>
    <w:tblStylePr w:type="firstRow">
      <w:rPr>
        <w:b w:val="1"/>
        <w:bCs w:val="1"/>
        <w:color w:val="ffffff" w:themeColor="background1"/>
      </w:rPr>
      <w:tblPr/>
      <w:tcPr>
        <w:shd w:color="auto" w:fill="a5a5a5" w:themeFill="accent3" w:val="clear"/>
      </w:tcPr>
    </w:tblStylePr>
    <w:tblStylePr w:type="lastRow">
      <w:rPr>
        <w:b w:val="1"/>
        <w:bCs w:val="1"/>
      </w:rPr>
      <w:tblPr/>
      <w:tcPr>
        <w:tcBorders>
          <w:top w:color="a5a5a5" w:space="0" w:sz="4" w:themeColor="accent3" w:val="double"/>
        </w:tcBorders>
        <w:shd w:color="auto" w:fill="ffffff" w:themeFill="background1" w:val="clear"/>
      </w:tcPr>
    </w:tblStylePr>
    <w:tblStylePr w:type="firstCol">
      <w:rPr>
        <w:b w:val="1"/>
        <w:bCs w:val="1"/>
      </w:rPr>
      <w:tblPr/>
      <w:tcPr>
        <w:tcBorders>
          <w:right w:space="0" w:sz="0" w:val="nil"/>
        </w:tcBorders>
        <w:shd w:color="auto" w:fill="ffffff" w:themeFill="background1" w:val="clear"/>
      </w:tcPr>
    </w:tblStylePr>
    <w:tblStylePr w:type="lastCol">
      <w:rPr>
        <w:b w:val="1"/>
        <w:bCs w:val="1"/>
      </w:rPr>
      <w:tblPr/>
      <w:tcPr>
        <w:tcBorders>
          <w:left w:space="0" w:sz="0" w:val="nil"/>
        </w:tcBorders>
        <w:shd w:color="auto" w:fill="ffffff" w:themeFill="background1" w:val="clear"/>
      </w:tcPr>
    </w:tblStylePr>
    <w:tblStylePr w:type="band1Vert">
      <w:tblPr/>
      <w:tcPr>
        <w:tcBorders>
          <w:left w:color="a5a5a5" w:space="0" w:sz="4" w:themeColor="accent3" w:val="single"/>
          <w:right w:color="a5a5a5" w:space="0" w:sz="4" w:themeColor="accent3" w:val="single"/>
        </w:tcBorders>
      </w:tcPr>
    </w:tblStylePr>
    <w:tblStylePr w:type="band1Horz">
      <w:tblPr/>
      <w:tcPr>
        <w:tcBorders>
          <w:top w:color="a5a5a5" w:space="0" w:sz="4" w:themeColor="accent3" w:val="single"/>
          <w:bottom w:color="a5a5a5" w:space="0" w:sz="4" w:themeColor="accent3" w:val="single"/>
          <w:insideH w:space="0" w:sz="0" w:val="nil"/>
        </w:tcBorders>
      </w:tcPr>
    </w:tblStylePr>
    <w:tblStylePr w:type="neCell">
      <w:tblPr/>
      <w:tcPr>
        <w:tcBorders>
          <w:left w:space="0" w:sz="0" w:val="nil"/>
          <w:bottom w:space="0" w:sz="0" w:val="nil"/>
        </w:tcBorders>
      </w:tcPr>
    </w:tblStylePr>
    <w:tblStylePr w:type="nwCell">
      <w:tblPr/>
      <w:tcPr>
        <w:tcBorders>
          <w:bottom w:space="0" w:sz="0" w:val="nil"/>
          <w:right w:space="0" w:sz="0" w:val="nil"/>
        </w:tcBorders>
      </w:tcPr>
    </w:tblStylePr>
    <w:tblStylePr w:type="seCell">
      <w:tblPr/>
      <w:tcPr>
        <w:tcBorders>
          <w:top w:color="a5a5a5" w:space="0" w:sz="4" w:themeColor="accent3" w:val="double"/>
          <w:left w:space="0" w:sz="0" w:val="nil"/>
        </w:tcBorders>
      </w:tcPr>
    </w:tblStylePr>
    <w:tblStylePr w:type="swCell">
      <w:tblPr/>
      <w:tcPr>
        <w:tcBorders>
          <w:top w:color="a5a5a5" w:space="0" w:sz="4" w:themeColor="accent3" w:val="double"/>
          <w:right w:space="0" w:sz="0" w:val="nil"/>
        </w:tcBorders>
      </w:tcPr>
    </w:tblStylePr>
  </w:style>
  <w:style w:type="table" w:styleId="GridTable1Light-Accent3">
    <w:name w:val="Grid Table 1 Light Accent 3"/>
    <w:basedOn w:val="TableNormal"/>
    <w:uiPriority w:val="46"/>
    <w:rsid w:val="00406038"/>
    <w:tblPr>
      <w:tblStyleRowBandSize w:val="1"/>
      <w:tblStyleColBandSize w:val="1"/>
      <w:tblBorders>
        <w:top w:color="dbdbdb" w:space="0" w:sz="4" w:themeColor="accent3" w:themeTint="000066" w:val="single"/>
        <w:left w:color="dbdbdb" w:space="0" w:sz="4" w:themeColor="accent3" w:themeTint="000066" w:val="single"/>
        <w:bottom w:color="dbdbdb" w:space="0" w:sz="4" w:themeColor="accent3" w:themeTint="000066" w:val="single"/>
        <w:right w:color="dbdbdb" w:space="0" w:sz="4" w:themeColor="accent3" w:themeTint="000066" w:val="single"/>
        <w:insideH w:color="dbdbdb" w:space="0" w:sz="4" w:themeColor="accent3" w:themeTint="000066" w:val="single"/>
        <w:insideV w:color="dbdbdb" w:space="0" w:sz="4" w:themeColor="accent3" w:themeTint="000066" w:val="single"/>
      </w:tblBorders>
    </w:tblPr>
    <w:tblStylePr w:type="firstRow">
      <w:rPr>
        <w:b w:val="1"/>
        <w:bCs w:val="1"/>
      </w:rPr>
      <w:tblPr/>
      <w:tcPr>
        <w:tcBorders>
          <w:bottom w:color="a5a5a5" w:space="0" w:sz="12" w:themeColor="accent3" w:val="single"/>
        </w:tcBorders>
      </w:tcPr>
    </w:tblStylePr>
    <w:tblStylePr w:type="lastRow">
      <w:rPr>
        <w:b w:val="1"/>
        <w:bCs w:val="1"/>
      </w:rPr>
      <w:tblPr/>
      <w:tcPr>
        <w:tcBorders>
          <w:top w:color="a5a5a5" w:space="0" w:sz="2" w:themeColor="accent3" w:val="double"/>
        </w:tcBorders>
      </w:tcPr>
    </w:tblStylePr>
    <w:tblStylePr w:type="firstCol">
      <w:rPr>
        <w:b w:val="1"/>
        <w:bCs w:val="1"/>
      </w:rPr>
    </w:tblStylePr>
    <w:tblStylePr w:type="lastCol">
      <w:rPr>
        <w:b w:val="1"/>
        <w:bCs w:val="1"/>
      </w:rPr>
    </w:tblStylePr>
  </w:style>
  <w:style w:type="character" w:styleId="PlaceholderText">
    <w:name w:val="Placeholder Text"/>
    <w:basedOn w:val="DefaultParagraphFont"/>
    <w:uiPriority w:val="99"/>
    <w:semiHidden w:val="1"/>
    <w:rsid w:val="00A52AA4"/>
    <w:rPr>
      <w:color w:val="80808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5.0" w:type="dxa"/>
        <w:bottom w:w="0.0" w:type="dxa"/>
        <w:right w:w="5.0" w:type="dxa"/>
      </w:tblCellMar>
    </w:tblPr>
  </w:style>
  <w:style w:type="table" w:styleId="Table2">
    <w:basedOn w:val="TableNormal"/>
    <w:tblPr>
      <w:tblStyleRowBandSize w:val="1"/>
      <w:tblStyleColBandSize w:val="1"/>
      <w:tblCellMar>
        <w:top w:w="0.0" w:type="dxa"/>
        <w:left w:w="5.0" w:type="dxa"/>
        <w:bottom w:w="0.0" w:type="dxa"/>
        <w:right w:w="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55.0" w:type="dxa"/>
        <w:left w:w="55.0" w:type="dxa"/>
        <w:bottom w:w="55.0" w:type="dxa"/>
        <w:right w:w="55.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www.esinvesticijos.lt/" TargetMode="External"/><Relationship Id="rId10" Type="http://schemas.openxmlformats.org/officeDocument/2006/relationships/hyperlink" Target="http://www.esinvesticijos.lt/" TargetMode="External"/><Relationship Id="rId13" Type="http://schemas.openxmlformats.org/officeDocument/2006/relationships/image" Target="media/image2.png"/><Relationship Id="rId12" Type="http://schemas.openxmlformats.org/officeDocument/2006/relationships/hyperlink" Target="http://www.esinvesticijos.l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mailto:paulius@laba7.com" TargetMode="External"/><Relationship Id="rId15" Type="http://schemas.openxmlformats.org/officeDocument/2006/relationships/header" Target="header2.xml"/><Relationship Id="rId14" Type="http://schemas.openxmlformats.org/officeDocument/2006/relationships/header" Target="header1.xml"/><Relationship Id="rId16" Type="http://schemas.openxmlformats.org/officeDocument/2006/relationships/header" Target="header3.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ambriaMath-regular.ttf"/></Relationships>
</file>

<file path=word/_rels/footnotes.xml.rels><?xml version="1.0" encoding="UTF-8" standalone="yes"?><Relationships xmlns="http://schemas.openxmlformats.org/package/2006/relationships"><Relationship Id="rId1" Type="http://schemas.openxmlformats.org/officeDocument/2006/relationships/hyperlink" Target="https://e-seimas.lrs.lt/portal/legalAct/lt/TAD/TAIS.403512/asr" TargetMode="External"/><Relationship Id="rId2" Type="http://schemas.openxmlformats.org/officeDocument/2006/relationships/hyperlink" Target="https://vpt.lrv.lt/lt/darnieji-pirkimai"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wnXBpreV1BpnmmlJNTBlUkzuGQ==">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2025-02-06T11:49:00Z</dcterms:created>
  <dc:creator>Živilė Dumčiuvienė</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0x010100332216228B425D45B48D7E827DF5B32E</vt:lpwstr>
  </property>
</Properties>
</file>